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01" w:rsidRPr="007C64E1" w:rsidRDefault="004B5201" w:rsidP="004B5201">
      <w:pPr>
        <w:spacing w:after="0" w:line="240" w:lineRule="auto"/>
        <w:jc w:val="center"/>
        <w:rPr>
          <w:rFonts w:ascii="Times New Roman" w:eastAsia="Times New Roman" w:hAnsi="Times New Roman" w:cs="Times New Roman"/>
          <w:b/>
          <w:bCs/>
          <w:caps/>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t xml:space="preserve">ПОЯСНИТЕЛЬНАЯ </w:t>
      </w:r>
      <w:r w:rsidRPr="007C64E1">
        <w:rPr>
          <w:rFonts w:ascii="Times New Roman" w:eastAsia="Times New Roman" w:hAnsi="Times New Roman" w:cs="Times New Roman"/>
          <w:b/>
          <w:bCs/>
          <w:caps/>
          <w:color w:val="000000" w:themeColor="text1"/>
          <w:sz w:val="28"/>
          <w:szCs w:val="28"/>
          <w:lang w:eastAsia="ru-RU"/>
        </w:rPr>
        <w:t>ЗАПИСКа</w:t>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t>к основным</w:t>
      </w:r>
      <w:r w:rsidRPr="007C64E1">
        <w:rPr>
          <w:rFonts w:ascii="Times New Roman" w:eastAsia="Times New Roman" w:hAnsi="Times New Roman" w:cs="Times New Roman"/>
          <w:b/>
          <w:color w:val="000000" w:themeColor="text1"/>
          <w:sz w:val="28"/>
          <w:szCs w:val="28"/>
          <w:lang w:eastAsia="ru-RU"/>
        </w:rPr>
        <w:t xml:space="preserve"> параметрам прогноза социально-экономического развития Республики Ингушетия на период до 202</w:t>
      </w:r>
      <w:r w:rsidR="000C2C65" w:rsidRPr="007C64E1">
        <w:rPr>
          <w:rFonts w:ascii="Times New Roman" w:eastAsia="Times New Roman" w:hAnsi="Times New Roman" w:cs="Times New Roman"/>
          <w:b/>
          <w:color w:val="000000" w:themeColor="text1"/>
          <w:sz w:val="28"/>
          <w:szCs w:val="28"/>
          <w:lang w:eastAsia="ru-RU"/>
        </w:rPr>
        <w:t>5</w:t>
      </w:r>
      <w:r w:rsidRPr="007C64E1">
        <w:rPr>
          <w:rFonts w:ascii="Times New Roman" w:eastAsia="Times New Roman" w:hAnsi="Times New Roman" w:cs="Times New Roman"/>
          <w:b/>
          <w:color w:val="000000" w:themeColor="text1"/>
          <w:sz w:val="28"/>
          <w:szCs w:val="28"/>
          <w:lang w:eastAsia="ru-RU"/>
        </w:rPr>
        <w:t xml:space="preserve"> года</w:t>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p>
    <w:p w:rsidR="004B5201" w:rsidRPr="007C64E1" w:rsidRDefault="004B5201" w:rsidP="004B52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основу разработки среднесрочного прогноза социально-экономического развития Республики Ингушетия легли разработанные Минэкономразвития России сценарные условия формирования вариантов развития экономики Российской Федерации на 202</w:t>
      </w:r>
      <w:r w:rsidR="00A85AD6" w:rsidRPr="007C64E1">
        <w:rPr>
          <w:rFonts w:ascii="Times New Roman" w:eastAsia="Times New Roman" w:hAnsi="Times New Roman" w:cs="Times New Roman"/>
          <w:color w:val="000000" w:themeColor="text1"/>
          <w:sz w:val="28"/>
          <w:szCs w:val="28"/>
          <w:lang w:eastAsia="ru-RU"/>
        </w:rPr>
        <w:t>3</w:t>
      </w:r>
      <w:r w:rsidRPr="007C64E1">
        <w:rPr>
          <w:rFonts w:ascii="Times New Roman" w:eastAsia="Times New Roman" w:hAnsi="Times New Roman" w:cs="Times New Roman"/>
          <w:color w:val="000000" w:themeColor="text1"/>
          <w:sz w:val="28"/>
          <w:szCs w:val="28"/>
          <w:lang w:eastAsia="ru-RU"/>
        </w:rPr>
        <w:t xml:space="preserve"> год и на плановый период 202</w:t>
      </w:r>
      <w:r w:rsidR="00A85AD6" w:rsidRPr="007C64E1">
        <w:rPr>
          <w:rFonts w:ascii="Times New Roman" w:eastAsia="Times New Roman" w:hAnsi="Times New Roman" w:cs="Times New Roman"/>
          <w:color w:val="000000" w:themeColor="text1"/>
          <w:sz w:val="28"/>
          <w:szCs w:val="28"/>
          <w:lang w:eastAsia="ru-RU"/>
        </w:rPr>
        <w:t>4</w:t>
      </w:r>
      <w:r w:rsidRPr="007C64E1">
        <w:rPr>
          <w:rFonts w:ascii="Times New Roman" w:eastAsia="Times New Roman" w:hAnsi="Times New Roman" w:cs="Times New Roman"/>
          <w:color w:val="000000" w:themeColor="text1"/>
          <w:sz w:val="28"/>
          <w:szCs w:val="28"/>
          <w:lang w:eastAsia="ru-RU"/>
        </w:rPr>
        <w:t xml:space="preserve"> и 202</w:t>
      </w:r>
      <w:r w:rsidR="00A85AD6"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годов. </w:t>
      </w:r>
    </w:p>
    <w:p w:rsidR="004B5201" w:rsidRPr="007C64E1" w:rsidRDefault="004B5201" w:rsidP="004B52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При разработке прогноза учтены положения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 2765-р.</w:t>
      </w:r>
    </w:p>
    <w:p w:rsidR="004B5201" w:rsidRPr="007C64E1" w:rsidRDefault="004B5201" w:rsidP="004B520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Прогноз составлен на основе тенденций социально-экономического развития Республики Ингушетия в 2020-2021 годах и перспектив социально-экономического развития республики в 2022 году и на период до 2025 года.</w:t>
      </w:r>
    </w:p>
    <w:p w:rsidR="004B5201" w:rsidRPr="007C64E1" w:rsidRDefault="004B5201" w:rsidP="004B520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При разработке прогнозных значений показателей также учитывались экономические последствия </w:t>
      </w:r>
      <w:r w:rsidR="00A85AD6" w:rsidRPr="007C64E1">
        <w:rPr>
          <w:rFonts w:ascii="Times New Roman" w:hAnsi="Times New Roman" w:cs="Times New Roman"/>
          <w:color w:val="000000" w:themeColor="text1"/>
          <w:sz w:val="28"/>
          <w:szCs w:val="28"/>
        </w:rPr>
        <w:t xml:space="preserve">в условиях </w:t>
      </w:r>
      <w:proofErr w:type="spellStart"/>
      <w:r w:rsidR="00A85AD6" w:rsidRPr="007C64E1">
        <w:rPr>
          <w:rFonts w:ascii="Times New Roman" w:hAnsi="Times New Roman" w:cs="Times New Roman"/>
          <w:color w:val="000000" w:themeColor="text1"/>
          <w:sz w:val="28"/>
          <w:szCs w:val="28"/>
        </w:rPr>
        <w:t>санкционных</w:t>
      </w:r>
      <w:proofErr w:type="spellEnd"/>
      <w:r w:rsidR="00A85AD6" w:rsidRPr="007C64E1">
        <w:rPr>
          <w:rFonts w:ascii="Times New Roman" w:hAnsi="Times New Roman" w:cs="Times New Roman"/>
          <w:color w:val="000000" w:themeColor="text1"/>
          <w:sz w:val="28"/>
          <w:szCs w:val="28"/>
        </w:rPr>
        <w:t xml:space="preserve"> ограничений</w:t>
      </w:r>
      <w:r w:rsidRPr="007C64E1">
        <w:rPr>
          <w:rFonts w:ascii="Times New Roman" w:hAnsi="Times New Roman" w:cs="Times New Roman"/>
          <w:color w:val="000000" w:themeColor="text1"/>
          <w:sz w:val="28"/>
          <w:szCs w:val="28"/>
        </w:rPr>
        <w:t>. В связи с этим сохраняется повышенная неопределенность экономического развития в среднесрочно</w:t>
      </w:r>
      <w:r w:rsidR="00A85AD6" w:rsidRPr="007C64E1">
        <w:rPr>
          <w:rFonts w:ascii="Times New Roman" w:hAnsi="Times New Roman" w:cs="Times New Roman"/>
          <w:color w:val="000000" w:themeColor="text1"/>
          <w:sz w:val="28"/>
          <w:szCs w:val="28"/>
        </w:rPr>
        <w:t>м периоде</w:t>
      </w:r>
      <w:r w:rsidRPr="007C64E1">
        <w:rPr>
          <w:rFonts w:ascii="Times New Roman" w:hAnsi="Times New Roman" w:cs="Times New Roman"/>
          <w:color w:val="000000" w:themeColor="text1"/>
          <w:sz w:val="28"/>
          <w:szCs w:val="28"/>
        </w:rPr>
        <w:t>.</w:t>
      </w:r>
    </w:p>
    <w:p w:rsidR="004B5201" w:rsidRPr="007C64E1" w:rsidRDefault="004B5201" w:rsidP="004B5201">
      <w:pPr>
        <w:spacing w:after="0" w:line="240" w:lineRule="auto"/>
        <w:jc w:val="center"/>
        <w:rPr>
          <w:rFonts w:ascii="Times New Roman" w:eastAsia="Times New Roman" w:hAnsi="Times New Roman" w:cs="Times New Roman"/>
          <w:color w:val="000000" w:themeColor="text1"/>
          <w:sz w:val="28"/>
          <w:szCs w:val="28"/>
          <w:lang w:eastAsia="ru-RU"/>
        </w:rPr>
      </w:pP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Общая оценка социально-экономической ситуации</w:t>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в Республике Ингушетия за 202</w:t>
      </w:r>
      <w:r w:rsidR="00DC00D6" w:rsidRPr="007C64E1">
        <w:rPr>
          <w:rFonts w:ascii="Times New Roman" w:eastAsia="Times New Roman" w:hAnsi="Times New Roman" w:cs="Times New Roman"/>
          <w:b/>
          <w:color w:val="000000" w:themeColor="text1"/>
          <w:sz w:val="28"/>
          <w:szCs w:val="28"/>
          <w:lang w:eastAsia="ru-RU"/>
        </w:rPr>
        <w:t>1</w:t>
      </w:r>
      <w:r w:rsidRPr="007C64E1">
        <w:rPr>
          <w:rFonts w:ascii="Times New Roman" w:eastAsia="Times New Roman" w:hAnsi="Times New Roman" w:cs="Times New Roman"/>
          <w:b/>
          <w:color w:val="000000" w:themeColor="text1"/>
          <w:sz w:val="28"/>
          <w:szCs w:val="28"/>
          <w:lang w:eastAsia="ru-RU"/>
        </w:rPr>
        <w:t xml:space="preserve"> год</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Экономическая ситуация в Республике Ингушетия в 202</w:t>
      </w:r>
      <w:r w:rsidR="001A6F05"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году, как и в целом по Российской Федерации, </w:t>
      </w:r>
      <w:r w:rsidR="00DC00D6" w:rsidRPr="007C64E1">
        <w:rPr>
          <w:rFonts w:ascii="Times New Roman" w:eastAsia="Times New Roman" w:hAnsi="Times New Roman" w:cs="Times New Roman"/>
          <w:color w:val="000000" w:themeColor="text1"/>
          <w:sz w:val="28"/>
          <w:szCs w:val="28"/>
          <w:lang w:eastAsia="ru-RU"/>
        </w:rPr>
        <w:t xml:space="preserve">продолжала испытывать </w:t>
      </w:r>
      <w:r w:rsidRPr="007C64E1">
        <w:rPr>
          <w:rFonts w:ascii="Times New Roman" w:eastAsia="Times New Roman" w:hAnsi="Times New Roman" w:cs="Times New Roman"/>
          <w:color w:val="000000" w:themeColor="text1"/>
          <w:sz w:val="28"/>
          <w:szCs w:val="28"/>
          <w:lang w:eastAsia="ru-RU"/>
        </w:rPr>
        <w:t xml:space="preserve">влияние распространения новой </w:t>
      </w:r>
      <w:proofErr w:type="spellStart"/>
      <w:r w:rsidRPr="007C64E1">
        <w:rPr>
          <w:rFonts w:ascii="Times New Roman" w:eastAsia="Times New Roman" w:hAnsi="Times New Roman" w:cs="Times New Roman"/>
          <w:color w:val="000000" w:themeColor="text1"/>
          <w:sz w:val="28"/>
          <w:szCs w:val="28"/>
          <w:lang w:eastAsia="ru-RU"/>
        </w:rPr>
        <w:t>коронавирусной</w:t>
      </w:r>
      <w:proofErr w:type="spellEnd"/>
      <w:r w:rsidRPr="007C64E1">
        <w:rPr>
          <w:rFonts w:ascii="Times New Roman" w:eastAsia="Times New Roman" w:hAnsi="Times New Roman" w:cs="Times New Roman"/>
          <w:color w:val="000000" w:themeColor="text1"/>
          <w:sz w:val="28"/>
          <w:szCs w:val="28"/>
          <w:lang w:eastAsia="ru-RU"/>
        </w:rPr>
        <w:t xml:space="preserve"> инфекции.</w:t>
      </w:r>
      <w:r w:rsidR="00DC00D6" w:rsidRPr="007C64E1">
        <w:rPr>
          <w:rFonts w:ascii="Times New Roman" w:eastAsia="Times New Roman" w:hAnsi="Times New Roman" w:cs="Times New Roman"/>
          <w:color w:val="000000" w:themeColor="text1"/>
          <w:sz w:val="28"/>
          <w:szCs w:val="28"/>
          <w:lang w:eastAsia="ru-RU"/>
        </w:rPr>
        <w:t xml:space="preserve"> </w:t>
      </w:r>
      <w:r w:rsidR="006525F2" w:rsidRPr="007C64E1">
        <w:rPr>
          <w:rFonts w:ascii="Times New Roman" w:eastAsia="Times New Roman" w:hAnsi="Times New Roman" w:cs="Times New Roman"/>
          <w:color w:val="000000" w:themeColor="text1"/>
          <w:sz w:val="28"/>
          <w:szCs w:val="28"/>
          <w:lang w:eastAsia="ru-RU"/>
        </w:rPr>
        <w:t xml:space="preserve">Несмотря на это, за прошедший год удалось </w:t>
      </w:r>
      <w:r w:rsidR="00000797" w:rsidRPr="007C64E1">
        <w:rPr>
          <w:rFonts w:ascii="Times New Roman" w:eastAsia="Times New Roman" w:hAnsi="Times New Roman" w:cs="Times New Roman"/>
          <w:color w:val="000000" w:themeColor="text1"/>
          <w:sz w:val="28"/>
          <w:szCs w:val="28"/>
          <w:lang w:eastAsia="ru-RU"/>
        </w:rPr>
        <w:t xml:space="preserve">сохранить стабильность макроэкономической ситуации, а в ряде отраслей </w:t>
      </w:r>
      <w:r w:rsidR="006525F2" w:rsidRPr="007C64E1">
        <w:rPr>
          <w:rFonts w:ascii="Times New Roman" w:eastAsia="Times New Roman" w:hAnsi="Times New Roman" w:cs="Times New Roman"/>
          <w:color w:val="000000" w:themeColor="text1"/>
          <w:sz w:val="28"/>
          <w:szCs w:val="28"/>
          <w:lang w:eastAsia="ru-RU"/>
        </w:rPr>
        <w:t>значительно активизировать деятельность.</w:t>
      </w:r>
    </w:p>
    <w:p w:rsidR="004B5201" w:rsidRPr="007C64E1" w:rsidRDefault="004B5201" w:rsidP="004B5201">
      <w:pPr>
        <w:shd w:val="clear" w:color="auto" w:fill="FEFEFE"/>
        <w:spacing w:after="0" w:line="240" w:lineRule="auto"/>
        <w:ind w:firstLine="567"/>
        <w:jc w:val="both"/>
        <w:rPr>
          <w:rFonts w:ascii="Times New Roman" w:eastAsia="Times New Roman" w:hAnsi="Times New Roman" w:cs="Times New Roman"/>
          <w:i/>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Макроэкономическая обстановка в 202</w:t>
      </w:r>
      <w:r w:rsidR="00DC00D6"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году характеризовалась следующими показателями. </w:t>
      </w:r>
    </w:p>
    <w:p w:rsidR="001A4586" w:rsidRDefault="005545F3" w:rsidP="005545F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5545F3">
        <w:rPr>
          <w:rFonts w:ascii="Times New Roman" w:eastAsia="Times New Roman" w:hAnsi="Times New Roman" w:cs="Times New Roman"/>
          <w:color w:val="000000" w:themeColor="text1"/>
          <w:sz w:val="28"/>
          <w:szCs w:val="28"/>
          <w:lang w:eastAsia="ru-RU"/>
        </w:rPr>
        <w:t xml:space="preserve">ндекс промышленного производства </w:t>
      </w:r>
      <w:r>
        <w:rPr>
          <w:rFonts w:ascii="Times New Roman" w:eastAsia="Times New Roman" w:hAnsi="Times New Roman" w:cs="Times New Roman"/>
          <w:color w:val="000000" w:themeColor="text1"/>
          <w:sz w:val="28"/>
          <w:szCs w:val="28"/>
          <w:lang w:eastAsia="ru-RU"/>
        </w:rPr>
        <w:t xml:space="preserve">вырос на 2,5 %. </w:t>
      </w:r>
      <w:r w:rsidRPr="005545F3">
        <w:rPr>
          <w:rFonts w:ascii="Times New Roman" w:eastAsia="Times New Roman" w:hAnsi="Times New Roman" w:cs="Times New Roman"/>
          <w:color w:val="000000" w:themeColor="text1"/>
          <w:sz w:val="28"/>
          <w:szCs w:val="28"/>
          <w:lang w:eastAsia="ru-RU"/>
        </w:rPr>
        <w:t>Объем отгруженных товаров собственного производства, выполненных работ и услуг собственными силами промышленных предприятий составил 7,8 млрд рублей, что составляет 181,2% относительно уровня 2020 года.</w:t>
      </w:r>
    </w:p>
    <w:p w:rsidR="006A1E47" w:rsidRPr="006A1E47" w:rsidRDefault="006A1E47" w:rsidP="006A1E47">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Индекс производства продукции сельского хозяйства также вырос и составил </w:t>
      </w:r>
      <w:r w:rsidR="00615FED">
        <w:rPr>
          <w:rFonts w:ascii="Times New Roman" w:eastAsia="Times New Roman" w:hAnsi="Times New Roman" w:cs="Times New Roman"/>
          <w:color w:val="000000" w:themeColor="text1"/>
          <w:sz w:val="28"/>
          <w:szCs w:val="28"/>
          <w:lang w:eastAsia="ru-RU"/>
        </w:rPr>
        <w:t xml:space="preserve">118,4 %. </w:t>
      </w:r>
      <w:r w:rsidRPr="006A1E47">
        <w:rPr>
          <w:rFonts w:ascii="Times New Roman" w:eastAsia="Times New Roman" w:hAnsi="Times New Roman" w:cs="Times New Roman"/>
          <w:color w:val="000000" w:themeColor="text1"/>
          <w:sz w:val="28"/>
          <w:szCs w:val="28"/>
          <w:lang w:eastAsia="ru-RU"/>
        </w:rPr>
        <w:t>Объем продукции сельского хозяйства во всех категориях хозяйств за 2021 год в действующих ценах составил 14924,6 млн рублей (</w:t>
      </w:r>
      <w:r w:rsidR="00777D1B">
        <w:rPr>
          <w:rFonts w:ascii="Times New Roman" w:eastAsia="Times New Roman" w:hAnsi="Times New Roman" w:cs="Times New Roman"/>
          <w:color w:val="000000" w:themeColor="text1"/>
          <w:sz w:val="28"/>
          <w:szCs w:val="28"/>
          <w:lang w:eastAsia="ru-RU"/>
        </w:rPr>
        <w:t>128,3</w:t>
      </w:r>
      <w:r w:rsidRPr="006A1E47">
        <w:rPr>
          <w:rFonts w:ascii="Times New Roman" w:eastAsia="Times New Roman" w:hAnsi="Times New Roman" w:cs="Times New Roman"/>
          <w:color w:val="000000" w:themeColor="text1"/>
          <w:sz w:val="28"/>
          <w:szCs w:val="28"/>
          <w:lang w:eastAsia="ru-RU"/>
        </w:rPr>
        <w:t xml:space="preserve"> % к соответствующему периоду прошлого года). </w:t>
      </w:r>
    </w:p>
    <w:p w:rsidR="00E10E56" w:rsidRPr="00E10E56" w:rsidRDefault="00E10E56" w:rsidP="00E10E5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10E56">
        <w:rPr>
          <w:rFonts w:ascii="Times New Roman" w:eastAsia="Times New Roman" w:hAnsi="Times New Roman" w:cs="Times New Roman"/>
          <w:color w:val="000000" w:themeColor="text1"/>
          <w:sz w:val="28"/>
          <w:szCs w:val="28"/>
          <w:lang w:eastAsia="ru-RU"/>
        </w:rPr>
        <w:t xml:space="preserve">Объем работ, выполненных по виду деятельности «Строительство» в 2021 году, составил 12080,3 млн рублей. </w:t>
      </w:r>
    </w:p>
    <w:p w:rsidR="00C7166A" w:rsidRPr="007C64E1" w:rsidRDefault="00C7166A" w:rsidP="004B5201">
      <w:pPr>
        <w:spacing w:after="0" w:line="240" w:lineRule="auto"/>
        <w:ind w:firstLine="567"/>
        <w:jc w:val="both"/>
        <w:rPr>
          <w:rFonts w:ascii="Times New Roman" w:eastAsia="Calibri" w:hAnsi="Times New Roman" w:cs="Times New Roman"/>
          <w:color w:val="000000" w:themeColor="text1"/>
          <w:sz w:val="28"/>
          <w:szCs w:val="28"/>
          <w:lang w:eastAsia="ru-RU"/>
        </w:rPr>
      </w:pPr>
      <w:bookmarkStart w:id="0" w:name="_GoBack"/>
      <w:bookmarkEnd w:id="0"/>
      <w:r w:rsidRPr="007C64E1">
        <w:rPr>
          <w:rFonts w:ascii="Times New Roman" w:eastAsia="Calibri" w:hAnsi="Times New Roman" w:cs="Times New Roman"/>
          <w:color w:val="000000" w:themeColor="text1"/>
          <w:sz w:val="28"/>
          <w:szCs w:val="28"/>
          <w:lang w:eastAsia="ru-RU"/>
        </w:rPr>
        <w:t>Оборот розничной торговли,</w:t>
      </w:r>
      <w:r w:rsidR="00EE4811" w:rsidRPr="007C64E1">
        <w:rPr>
          <w:rFonts w:ascii="Times New Roman" w:hAnsi="Times New Roman" w:cs="Times New Roman"/>
          <w:color w:val="000000" w:themeColor="text1"/>
          <w:sz w:val="28"/>
          <w:szCs w:val="28"/>
          <w:shd w:val="clear" w:color="auto" w:fill="FFFFFF"/>
        </w:rPr>
        <w:t xml:space="preserve"> который показывает уровень платежеспособности населения, повысился на </w:t>
      </w:r>
      <w:r w:rsidR="002A3E61">
        <w:rPr>
          <w:rFonts w:ascii="Times New Roman" w:hAnsi="Times New Roman" w:cs="Times New Roman"/>
          <w:color w:val="000000" w:themeColor="text1"/>
          <w:sz w:val="28"/>
          <w:szCs w:val="28"/>
          <w:shd w:val="clear" w:color="auto" w:fill="FFFFFF"/>
        </w:rPr>
        <w:t>8,5</w:t>
      </w:r>
      <w:r w:rsidR="00EE4811" w:rsidRPr="007C64E1">
        <w:rPr>
          <w:rFonts w:ascii="Times New Roman" w:hAnsi="Times New Roman" w:cs="Times New Roman"/>
          <w:color w:val="000000" w:themeColor="text1"/>
          <w:sz w:val="28"/>
          <w:szCs w:val="28"/>
          <w:shd w:val="clear" w:color="auto" w:fill="FFFFFF"/>
        </w:rPr>
        <w:t xml:space="preserve"> % в сопоставимых ценах и </w:t>
      </w:r>
      <w:r w:rsidR="00464D25" w:rsidRPr="00A2681A">
        <w:rPr>
          <w:rFonts w:ascii="Times New Roman" w:hAnsi="Times New Roman" w:cs="Times New Roman"/>
          <w:color w:val="000000" w:themeColor="text1"/>
          <w:sz w:val="28"/>
          <w:szCs w:val="28"/>
          <w:shd w:val="clear" w:color="auto" w:fill="FFFFFF"/>
        </w:rPr>
        <w:t>составил 29,9</w:t>
      </w:r>
      <w:r w:rsidR="00EE4811" w:rsidRPr="00A2681A">
        <w:rPr>
          <w:rFonts w:ascii="Times New Roman" w:hAnsi="Times New Roman" w:cs="Times New Roman"/>
          <w:color w:val="000000" w:themeColor="text1"/>
          <w:sz w:val="28"/>
          <w:szCs w:val="28"/>
          <w:shd w:val="clear" w:color="auto" w:fill="FFFFFF"/>
        </w:rPr>
        <w:t xml:space="preserve"> млрд</w:t>
      </w:r>
      <w:r w:rsidR="00EE4811" w:rsidRPr="007C64E1">
        <w:rPr>
          <w:rFonts w:ascii="Times New Roman" w:hAnsi="Times New Roman" w:cs="Times New Roman"/>
          <w:color w:val="000000" w:themeColor="text1"/>
          <w:sz w:val="28"/>
          <w:szCs w:val="28"/>
          <w:shd w:val="clear" w:color="auto" w:fill="FFFFFF"/>
        </w:rPr>
        <w:t xml:space="preserve"> рублей. П</w:t>
      </w:r>
      <w:r w:rsidR="00EE4811" w:rsidRPr="007C64E1">
        <w:rPr>
          <w:rFonts w:ascii="Times New Roman" w:eastAsia="Calibri" w:hAnsi="Times New Roman" w:cs="Times New Roman"/>
          <w:color w:val="000000" w:themeColor="text1"/>
          <w:sz w:val="28"/>
          <w:szCs w:val="28"/>
        </w:rPr>
        <w:t xml:space="preserve">овышение оборота розничной торговли обусловлено активностью торговых предприятий, расширением торговой </w:t>
      </w:r>
      <w:r w:rsidR="00EE4811" w:rsidRPr="007C64E1">
        <w:rPr>
          <w:rFonts w:ascii="Times New Roman" w:eastAsia="Calibri" w:hAnsi="Times New Roman" w:cs="Times New Roman"/>
          <w:color w:val="000000" w:themeColor="text1"/>
          <w:sz w:val="28"/>
          <w:szCs w:val="28"/>
        </w:rPr>
        <w:lastRenderedPageBreak/>
        <w:t>инфраструктуры за счет открытия торгово-логистических центров, магазинов, торговых домов, сельскохозяйственных рынков, а также ростом цен за отчетный период.</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Calibri" w:hAnsi="Times New Roman" w:cs="Times New Roman"/>
          <w:color w:val="000000" w:themeColor="text1"/>
          <w:sz w:val="28"/>
          <w:szCs w:val="28"/>
          <w:lang w:eastAsia="ru-RU"/>
        </w:rPr>
        <w:t>Среднедушевые денежные доходы за январь-декабрь 202</w:t>
      </w:r>
      <w:r w:rsidR="00EE4811" w:rsidRPr="007C64E1">
        <w:rPr>
          <w:rFonts w:ascii="Times New Roman" w:eastAsia="Calibri" w:hAnsi="Times New Roman" w:cs="Times New Roman"/>
          <w:color w:val="000000" w:themeColor="text1"/>
          <w:sz w:val="28"/>
          <w:szCs w:val="28"/>
          <w:lang w:eastAsia="ru-RU"/>
        </w:rPr>
        <w:t>1</w:t>
      </w:r>
      <w:r w:rsidRPr="007C64E1">
        <w:rPr>
          <w:rFonts w:ascii="Times New Roman" w:eastAsia="Calibri" w:hAnsi="Times New Roman" w:cs="Times New Roman"/>
          <w:color w:val="000000" w:themeColor="text1"/>
          <w:sz w:val="28"/>
          <w:szCs w:val="28"/>
          <w:lang w:eastAsia="ru-RU"/>
        </w:rPr>
        <w:t xml:space="preserve"> года по предварительным данным сложились в размере </w:t>
      </w:r>
      <w:r w:rsidR="00D84180" w:rsidRPr="007C64E1">
        <w:rPr>
          <w:rFonts w:ascii="Times New Roman" w:eastAsia="Calibri" w:hAnsi="Times New Roman" w:cs="Times New Roman"/>
          <w:color w:val="000000" w:themeColor="text1"/>
          <w:sz w:val="28"/>
          <w:szCs w:val="28"/>
          <w:lang w:eastAsia="ru-RU"/>
        </w:rPr>
        <w:t>18021</w:t>
      </w:r>
      <w:r w:rsidRPr="007C64E1">
        <w:rPr>
          <w:rFonts w:ascii="Times New Roman" w:eastAsia="Calibri" w:hAnsi="Times New Roman" w:cs="Times New Roman"/>
          <w:color w:val="000000" w:themeColor="text1"/>
          <w:sz w:val="28"/>
          <w:szCs w:val="28"/>
          <w:lang w:eastAsia="ru-RU"/>
        </w:rPr>
        <w:t xml:space="preserve"> рублей или 10</w:t>
      </w:r>
      <w:r w:rsidR="00D84180" w:rsidRPr="007C64E1">
        <w:rPr>
          <w:rFonts w:ascii="Times New Roman" w:eastAsia="Calibri" w:hAnsi="Times New Roman" w:cs="Times New Roman"/>
          <w:color w:val="000000" w:themeColor="text1"/>
          <w:sz w:val="28"/>
          <w:szCs w:val="28"/>
          <w:lang w:eastAsia="ru-RU"/>
        </w:rPr>
        <w:t>6,8</w:t>
      </w:r>
      <w:r w:rsidRPr="007C64E1">
        <w:rPr>
          <w:rFonts w:ascii="Times New Roman" w:eastAsia="Calibri" w:hAnsi="Times New Roman" w:cs="Times New Roman"/>
          <w:color w:val="000000" w:themeColor="text1"/>
          <w:sz w:val="28"/>
          <w:szCs w:val="28"/>
          <w:lang w:eastAsia="ru-RU"/>
        </w:rPr>
        <w:t xml:space="preserve"> % к аналогичному периоду предыдущего года. Это обусловлено</w:t>
      </w:r>
      <w:r w:rsidR="00D84180" w:rsidRPr="007C64E1">
        <w:rPr>
          <w:rFonts w:ascii="Times New Roman" w:eastAsia="Calibri" w:hAnsi="Times New Roman" w:cs="Times New Roman"/>
          <w:color w:val="000000" w:themeColor="text1"/>
          <w:sz w:val="28"/>
          <w:szCs w:val="28"/>
          <w:lang w:eastAsia="ru-RU"/>
        </w:rPr>
        <w:t>,</w:t>
      </w:r>
      <w:r w:rsidRPr="007C64E1">
        <w:rPr>
          <w:rFonts w:ascii="Times New Roman" w:eastAsia="Calibri" w:hAnsi="Times New Roman" w:cs="Times New Roman"/>
          <w:color w:val="000000" w:themeColor="text1"/>
          <w:sz w:val="28"/>
          <w:szCs w:val="28"/>
          <w:lang w:eastAsia="ru-RU"/>
        </w:rPr>
        <w:t xml:space="preserve"> в первую очередь</w:t>
      </w:r>
      <w:r w:rsidR="00D84180" w:rsidRPr="007C64E1">
        <w:rPr>
          <w:rFonts w:ascii="Times New Roman" w:eastAsia="Calibri" w:hAnsi="Times New Roman" w:cs="Times New Roman"/>
          <w:color w:val="000000" w:themeColor="text1"/>
          <w:sz w:val="28"/>
          <w:szCs w:val="28"/>
          <w:lang w:eastAsia="ru-RU"/>
        </w:rPr>
        <w:t>,</w:t>
      </w:r>
      <w:r w:rsidRPr="007C64E1">
        <w:rPr>
          <w:rFonts w:ascii="Times New Roman" w:eastAsia="Calibri"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выполнением всех взятых на себя государством социальных обязательств перед отдельными категориями граждан и существенной помощью гражданам, оказанной федеральным центром.</w:t>
      </w:r>
    </w:p>
    <w:p w:rsidR="004B5201" w:rsidRPr="007C64E1" w:rsidRDefault="004B5201" w:rsidP="004B5201">
      <w:pPr>
        <w:spacing w:after="0" w:line="240" w:lineRule="auto"/>
        <w:ind w:firstLine="567"/>
        <w:jc w:val="both"/>
        <w:rPr>
          <w:rFonts w:ascii="Times New Roman" w:eastAsia="Calibri" w:hAnsi="Times New Roman" w:cs="Times New Roman"/>
          <w:bCs/>
          <w:color w:val="000000" w:themeColor="text1"/>
          <w:sz w:val="28"/>
          <w:szCs w:val="28"/>
          <w:lang w:eastAsia="ru-RU"/>
        </w:rPr>
      </w:pPr>
      <w:r w:rsidRPr="00A2681A">
        <w:rPr>
          <w:rFonts w:ascii="Times New Roman" w:eastAsia="Calibri" w:hAnsi="Times New Roman" w:cs="Times New Roman"/>
          <w:bCs/>
          <w:color w:val="000000" w:themeColor="text1"/>
          <w:sz w:val="28"/>
          <w:szCs w:val="28"/>
          <w:lang w:eastAsia="ru-RU"/>
        </w:rPr>
        <w:t xml:space="preserve">Среднемесячная номинальная заработная плата </w:t>
      </w:r>
      <w:r w:rsidR="00D84180" w:rsidRPr="00A2681A">
        <w:rPr>
          <w:rFonts w:ascii="Times New Roman" w:eastAsia="Calibri" w:hAnsi="Times New Roman" w:cs="Times New Roman"/>
          <w:bCs/>
          <w:color w:val="000000" w:themeColor="text1"/>
          <w:sz w:val="28"/>
          <w:szCs w:val="28"/>
          <w:lang w:eastAsia="ru-RU"/>
        </w:rPr>
        <w:t xml:space="preserve">за январь-декабрь 2021 г. </w:t>
      </w:r>
      <w:r w:rsidRPr="00A2681A">
        <w:rPr>
          <w:rFonts w:ascii="Times New Roman" w:eastAsia="Calibri" w:hAnsi="Times New Roman" w:cs="Times New Roman"/>
          <w:bCs/>
          <w:color w:val="000000" w:themeColor="text1"/>
          <w:sz w:val="28"/>
          <w:szCs w:val="28"/>
          <w:lang w:eastAsia="ru-RU"/>
        </w:rPr>
        <w:t xml:space="preserve">выросла на </w:t>
      </w:r>
      <w:r w:rsidR="00E42187" w:rsidRPr="00A2681A">
        <w:rPr>
          <w:rFonts w:ascii="Times New Roman" w:eastAsia="Calibri" w:hAnsi="Times New Roman" w:cs="Times New Roman"/>
          <w:bCs/>
          <w:color w:val="000000" w:themeColor="text1"/>
          <w:sz w:val="28"/>
          <w:szCs w:val="28"/>
          <w:lang w:eastAsia="ru-RU"/>
        </w:rPr>
        <w:t>5,8</w:t>
      </w:r>
      <w:r w:rsidRPr="00A2681A">
        <w:rPr>
          <w:rFonts w:ascii="Times New Roman" w:eastAsia="Calibri" w:hAnsi="Times New Roman" w:cs="Times New Roman"/>
          <w:color w:val="000000" w:themeColor="text1"/>
          <w:sz w:val="28"/>
          <w:szCs w:val="28"/>
          <w:lang w:eastAsia="ru-RU"/>
        </w:rPr>
        <w:t xml:space="preserve"> % по сравнению с аналогичным периодом прошлого года и составила </w:t>
      </w:r>
      <w:r w:rsidR="00D84180" w:rsidRPr="00A2681A">
        <w:rPr>
          <w:rFonts w:ascii="Times New Roman" w:eastAsia="Calibri" w:hAnsi="Times New Roman" w:cs="Times New Roman"/>
          <w:color w:val="000000" w:themeColor="text1"/>
          <w:sz w:val="28"/>
          <w:szCs w:val="28"/>
          <w:lang w:eastAsia="ru-RU"/>
        </w:rPr>
        <w:t>31</w:t>
      </w:r>
      <w:r w:rsidR="00E42187" w:rsidRPr="00A2681A">
        <w:rPr>
          <w:rFonts w:ascii="Times New Roman" w:eastAsia="Calibri" w:hAnsi="Times New Roman" w:cs="Times New Roman"/>
          <w:color w:val="000000" w:themeColor="text1"/>
          <w:sz w:val="28"/>
          <w:szCs w:val="28"/>
          <w:lang w:eastAsia="ru-RU"/>
        </w:rPr>
        <w:t>361,9</w:t>
      </w:r>
      <w:r w:rsidRPr="00A2681A">
        <w:rPr>
          <w:rFonts w:ascii="Times New Roman" w:eastAsia="Times New Roman" w:hAnsi="Times New Roman" w:cs="Times New Roman"/>
          <w:color w:val="000000" w:themeColor="text1"/>
          <w:sz w:val="28"/>
          <w:szCs w:val="28"/>
          <w:lang w:eastAsia="ru-RU"/>
        </w:rPr>
        <w:t xml:space="preserve"> </w:t>
      </w:r>
      <w:r w:rsidRPr="00A2681A">
        <w:rPr>
          <w:rFonts w:ascii="Times New Roman" w:eastAsia="Calibri" w:hAnsi="Times New Roman" w:cs="Times New Roman"/>
          <w:color w:val="000000" w:themeColor="text1"/>
          <w:sz w:val="28"/>
          <w:szCs w:val="28"/>
          <w:lang w:eastAsia="ru-RU"/>
        </w:rPr>
        <w:t>рублей</w:t>
      </w:r>
      <w:r w:rsidRPr="007C64E1">
        <w:rPr>
          <w:rFonts w:ascii="Times New Roman" w:eastAsia="Calibri" w:hAnsi="Times New Roman" w:cs="Times New Roman"/>
          <w:color w:val="000000" w:themeColor="text1"/>
          <w:sz w:val="28"/>
          <w:szCs w:val="28"/>
          <w:lang w:eastAsia="ru-RU"/>
        </w:rPr>
        <w:t xml:space="preserve">. </w:t>
      </w:r>
      <w:r w:rsidRPr="007C64E1">
        <w:rPr>
          <w:rFonts w:ascii="Times New Roman" w:eastAsia="Calibri" w:hAnsi="Times New Roman" w:cs="Times New Roman"/>
          <w:bCs/>
          <w:color w:val="000000" w:themeColor="text1"/>
          <w:sz w:val="28"/>
          <w:szCs w:val="28"/>
          <w:lang w:eastAsia="ru-RU"/>
        </w:rPr>
        <w:t>Рост данного показателя вызван</w:t>
      </w:r>
      <w:r w:rsidR="00075E4F" w:rsidRPr="007C64E1">
        <w:rPr>
          <w:rFonts w:ascii="Times New Roman" w:eastAsia="Calibri" w:hAnsi="Times New Roman" w:cs="Times New Roman"/>
          <w:bCs/>
          <w:color w:val="000000" w:themeColor="text1"/>
          <w:sz w:val="28"/>
          <w:szCs w:val="28"/>
          <w:lang w:eastAsia="ru-RU"/>
        </w:rPr>
        <w:t xml:space="preserve"> </w:t>
      </w:r>
      <w:r w:rsidRPr="007C64E1">
        <w:rPr>
          <w:rFonts w:ascii="Times New Roman" w:eastAsia="Calibri" w:hAnsi="Times New Roman" w:cs="Times New Roman"/>
          <w:bCs/>
          <w:color w:val="000000" w:themeColor="text1"/>
          <w:sz w:val="28"/>
          <w:szCs w:val="28"/>
          <w:lang w:eastAsia="ru-RU"/>
        </w:rPr>
        <w:t>рост</w:t>
      </w:r>
      <w:r w:rsidR="00D84180" w:rsidRPr="007C64E1">
        <w:rPr>
          <w:rFonts w:ascii="Times New Roman" w:eastAsia="Calibri" w:hAnsi="Times New Roman" w:cs="Times New Roman"/>
          <w:bCs/>
          <w:color w:val="000000" w:themeColor="text1"/>
          <w:sz w:val="28"/>
          <w:szCs w:val="28"/>
          <w:lang w:eastAsia="ru-RU"/>
        </w:rPr>
        <w:t>ом</w:t>
      </w:r>
      <w:r w:rsidRPr="007C64E1">
        <w:rPr>
          <w:rFonts w:ascii="Times New Roman" w:eastAsia="Calibri" w:hAnsi="Times New Roman" w:cs="Times New Roman"/>
          <w:bCs/>
          <w:color w:val="000000" w:themeColor="text1"/>
          <w:sz w:val="28"/>
          <w:szCs w:val="28"/>
          <w:lang w:eastAsia="ru-RU"/>
        </w:rPr>
        <w:t xml:space="preserve"> </w:t>
      </w:r>
      <w:r w:rsidRPr="007C64E1">
        <w:rPr>
          <w:rFonts w:ascii="Times New Roman" w:eastAsia="Calibri" w:hAnsi="Times New Roman" w:cs="Times New Roman"/>
          <w:color w:val="000000" w:themeColor="text1"/>
          <w:sz w:val="28"/>
          <w:szCs w:val="28"/>
          <w:lang w:eastAsia="ru-RU"/>
        </w:rPr>
        <w:t>минимального размера оплаты труда</w:t>
      </w:r>
      <w:r w:rsidRPr="007C64E1">
        <w:rPr>
          <w:rFonts w:ascii="Times New Roman" w:eastAsia="Calibri" w:hAnsi="Times New Roman" w:cs="Times New Roman"/>
          <w:color w:val="000000" w:themeColor="text1"/>
          <w:sz w:val="28"/>
          <w:szCs w:val="28"/>
          <w:shd w:val="clear" w:color="auto" w:fill="FFFFFF"/>
          <w:lang w:eastAsia="ru-RU"/>
        </w:rPr>
        <w:t> </w:t>
      </w:r>
      <w:r w:rsidR="00D84180" w:rsidRPr="007C64E1">
        <w:rPr>
          <w:rFonts w:ascii="Times New Roman" w:eastAsia="Calibri" w:hAnsi="Times New Roman" w:cs="Times New Roman"/>
          <w:color w:val="000000" w:themeColor="text1"/>
          <w:sz w:val="28"/>
          <w:szCs w:val="28"/>
          <w:shd w:val="clear" w:color="auto" w:fill="FFFFFF"/>
          <w:lang w:eastAsia="ru-RU"/>
        </w:rPr>
        <w:t>в 2021 году на 5,5 %</w:t>
      </w:r>
      <w:r w:rsidR="00075E4F" w:rsidRPr="007C64E1">
        <w:rPr>
          <w:rFonts w:ascii="Times New Roman" w:eastAsia="Calibri" w:hAnsi="Times New Roman" w:cs="Times New Roman"/>
          <w:color w:val="000000" w:themeColor="text1"/>
          <w:sz w:val="28"/>
          <w:szCs w:val="28"/>
          <w:shd w:val="clear" w:color="auto" w:fill="FFFFFF"/>
          <w:lang w:eastAsia="ru-RU"/>
        </w:rPr>
        <w:t xml:space="preserve">, </w:t>
      </w:r>
      <w:r w:rsidR="00D84180" w:rsidRPr="007C64E1">
        <w:rPr>
          <w:rFonts w:ascii="Times New Roman" w:hAnsi="Times New Roman" w:cs="Times New Roman"/>
          <w:color w:val="000000" w:themeColor="text1"/>
          <w:sz w:val="28"/>
          <w:szCs w:val="28"/>
        </w:rPr>
        <w:t>который составил с 01.01.2021 года – 12792 руб. (2020 г.– 12130 руб.), индексаци</w:t>
      </w:r>
      <w:r w:rsidR="00075E4F" w:rsidRPr="007C64E1">
        <w:rPr>
          <w:rFonts w:ascii="Times New Roman" w:hAnsi="Times New Roman" w:cs="Times New Roman"/>
          <w:color w:val="000000" w:themeColor="text1"/>
          <w:sz w:val="28"/>
          <w:szCs w:val="28"/>
        </w:rPr>
        <w:t>ей</w:t>
      </w:r>
      <w:r w:rsidR="00D84180" w:rsidRPr="007C64E1">
        <w:rPr>
          <w:rFonts w:ascii="Times New Roman" w:hAnsi="Times New Roman" w:cs="Times New Roman"/>
          <w:color w:val="000000" w:themeColor="text1"/>
          <w:sz w:val="28"/>
          <w:szCs w:val="28"/>
        </w:rPr>
        <w:t xml:space="preserve"> зарплаты госслужащих с 01.01.2021 года на 3 %, выплат</w:t>
      </w:r>
      <w:r w:rsidR="00843A75" w:rsidRPr="007C64E1">
        <w:rPr>
          <w:rFonts w:ascii="Times New Roman" w:hAnsi="Times New Roman" w:cs="Times New Roman"/>
          <w:color w:val="000000" w:themeColor="text1"/>
          <w:sz w:val="28"/>
          <w:szCs w:val="28"/>
        </w:rPr>
        <w:t>ами</w:t>
      </w:r>
      <w:r w:rsidR="00D84180" w:rsidRPr="007C64E1">
        <w:rPr>
          <w:rFonts w:ascii="Times New Roman" w:hAnsi="Times New Roman" w:cs="Times New Roman"/>
          <w:color w:val="000000" w:themeColor="text1"/>
          <w:sz w:val="28"/>
          <w:szCs w:val="28"/>
        </w:rPr>
        <w:t xml:space="preserve"> </w:t>
      </w:r>
      <w:r w:rsidR="00D84180" w:rsidRPr="007C64E1">
        <w:rPr>
          <w:rFonts w:ascii="Times New Roman" w:eastAsia="Calibri" w:hAnsi="Times New Roman" w:cs="Times New Roman"/>
          <w:bCs/>
          <w:color w:val="000000" w:themeColor="text1"/>
          <w:sz w:val="28"/>
          <w:szCs w:val="28"/>
        </w:rPr>
        <w:t xml:space="preserve">ежемесячного денежного вознаграждения </w:t>
      </w:r>
      <w:r w:rsidR="00D84180" w:rsidRPr="007C64E1">
        <w:rPr>
          <w:rFonts w:ascii="Times New Roman" w:hAnsi="Times New Roman" w:cs="Times New Roman"/>
          <w:color w:val="000000" w:themeColor="text1"/>
          <w:sz w:val="28"/>
          <w:szCs w:val="28"/>
        </w:rPr>
        <w:t>педагогическим работникам за классное руководство</w:t>
      </w:r>
      <w:r w:rsidR="00075E4F" w:rsidRPr="007C64E1">
        <w:rPr>
          <w:rFonts w:ascii="Times New Roman" w:eastAsia="Calibri" w:hAnsi="Times New Roman" w:cs="Times New Roman"/>
          <w:bCs/>
          <w:color w:val="000000" w:themeColor="text1"/>
          <w:sz w:val="28"/>
          <w:szCs w:val="28"/>
          <w:lang w:eastAsia="ru-RU"/>
        </w:rPr>
        <w:t xml:space="preserve"> и выплат</w:t>
      </w:r>
      <w:r w:rsidR="00843A75" w:rsidRPr="007C64E1">
        <w:rPr>
          <w:rFonts w:ascii="Times New Roman" w:eastAsia="Calibri" w:hAnsi="Times New Roman" w:cs="Times New Roman"/>
          <w:bCs/>
          <w:color w:val="000000" w:themeColor="text1"/>
          <w:sz w:val="28"/>
          <w:szCs w:val="28"/>
          <w:lang w:eastAsia="ru-RU"/>
        </w:rPr>
        <w:t>ами</w:t>
      </w:r>
      <w:r w:rsidR="00075E4F" w:rsidRPr="007C64E1">
        <w:rPr>
          <w:rFonts w:ascii="Times New Roman" w:eastAsia="Calibri" w:hAnsi="Times New Roman" w:cs="Times New Roman"/>
          <w:bCs/>
          <w:color w:val="000000" w:themeColor="text1"/>
          <w:sz w:val="28"/>
          <w:szCs w:val="28"/>
          <w:lang w:eastAsia="ru-RU"/>
        </w:rPr>
        <w:t xml:space="preserve"> медработникам, задействованным в лечении КОВИД-19</w:t>
      </w:r>
      <w:r w:rsidR="00D84180" w:rsidRPr="007C64E1">
        <w:rPr>
          <w:rFonts w:ascii="Times New Roman" w:hAnsi="Times New Roman" w:cs="Times New Roman"/>
          <w:color w:val="000000" w:themeColor="text1"/>
          <w:sz w:val="28"/>
          <w:szCs w:val="28"/>
        </w:rPr>
        <w:t>, ввод</w:t>
      </w:r>
      <w:r w:rsidR="00843A75" w:rsidRPr="007C64E1">
        <w:rPr>
          <w:rFonts w:ascii="Times New Roman" w:hAnsi="Times New Roman" w:cs="Times New Roman"/>
          <w:color w:val="000000" w:themeColor="text1"/>
          <w:sz w:val="28"/>
          <w:szCs w:val="28"/>
        </w:rPr>
        <w:t>ом</w:t>
      </w:r>
      <w:r w:rsidR="00D84180" w:rsidRPr="007C64E1">
        <w:rPr>
          <w:rFonts w:ascii="Times New Roman" w:hAnsi="Times New Roman" w:cs="Times New Roman"/>
          <w:color w:val="000000" w:themeColor="text1"/>
          <w:sz w:val="28"/>
          <w:szCs w:val="28"/>
        </w:rPr>
        <w:t xml:space="preserve"> новых объектов промышленного, сельскохозяйстве</w:t>
      </w:r>
      <w:r w:rsidR="00851CE4" w:rsidRPr="007C64E1">
        <w:rPr>
          <w:rFonts w:ascii="Times New Roman" w:hAnsi="Times New Roman" w:cs="Times New Roman"/>
          <w:color w:val="000000" w:themeColor="text1"/>
          <w:sz w:val="28"/>
          <w:szCs w:val="28"/>
        </w:rPr>
        <w:t>нного и социального назначения</w:t>
      </w:r>
      <w:r w:rsidR="00843A75" w:rsidRPr="007C64E1">
        <w:rPr>
          <w:rFonts w:ascii="Times New Roman" w:hAnsi="Times New Roman" w:cs="Times New Roman"/>
          <w:color w:val="000000" w:themeColor="text1"/>
          <w:sz w:val="28"/>
          <w:szCs w:val="28"/>
        </w:rPr>
        <w:t>.</w:t>
      </w:r>
    </w:p>
    <w:p w:rsidR="004B5201" w:rsidRPr="007C64E1" w:rsidRDefault="00851CE4" w:rsidP="004B5201">
      <w:pPr>
        <w:spacing w:after="0" w:line="240" w:lineRule="auto"/>
        <w:ind w:firstLine="567"/>
        <w:contextualSpacing/>
        <w:jc w:val="both"/>
        <w:rPr>
          <w:rFonts w:ascii="Times New Roman" w:eastAsia="Calibri" w:hAnsi="Times New Roman" w:cs="Times New Roman"/>
          <w:bCs/>
          <w:iCs/>
          <w:color w:val="000000" w:themeColor="text1"/>
          <w:sz w:val="28"/>
          <w:szCs w:val="28"/>
        </w:rPr>
      </w:pPr>
      <w:r w:rsidRPr="007C64E1">
        <w:rPr>
          <w:rFonts w:ascii="Times New Roman" w:eastAsia="Calibri" w:hAnsi="Times New Roman" w:cs="Times New Roman"/>
          <w:color w:val="000000" w:themeColor="text1"/>
          <w:sz w:val="28"/>
          <w:szCs w:val="28"/>
        </w:rPr>
        <w:t xml:space="preserve">Удалось также несколько улучшить ситуацию на рынке труда республики, хотя она по-прежнему остается сложной. </w:t>
      </w:r>
      <w:r w:rsidR="004B5201" w:rsidRPr="007C64E1">
        <w:rPr>
          <w:rFonts w:ascii="Times New Roman" w:eastAsia="Calibri" w:hAnsi="Times New Roman" w:cs="Times New Roman"/>
          <w:color w:val="000000" w:themeColor="text1"/>
          <w:sz w:val="28"/>
          <w:szCs w:val="28"/>
        </w:rPr>
        <w:t xml:space="preserve">Благодаря мерам, направленным на максимальное сохранение занятости населения, </w:t>
      </w:r>
      <w:r w:rsidR="004B5201" w:rsidRPr="007C64E1">
        <w:rPr>
          <w:rFonts w:ascii="Times New Roman" w:eastAsia="Calibri" w:hAnsi="Times New Roman" w:cs="Times New Roman"/>
          <w:color w:val="000000" w:themeColor="text1"/>
          <w:sz w:val="28"/>
          <w:szCs w:val="28"/>
          <w:lang w:eastAsia="ru-RU"/>
        </w:rPr>
        <w:t xml:space="preserve">уровень </w:t>
      </w:r>
      <w:r w:rsidR="004B5201" w:rsidRPr="007C64E1">
        <w:rPr>
          <w:rFonts w:ascii="Times New Roman" w:eastAsia="Calibri" w:hAnsi="Times New Roman" w:cs="Times New Roman"/>
          <w:bCs/>
          <w:iCs/>
          <w:color w:val="000000" w:themeColor="text1"/>
          <w:sz w:val="28"/>
          <w:szCs w:val="28"/>
        </w:rPr>
        <w:t>регистрируемой</w:t>
      </w:r>
      <w:r w:rsidR="004B5201" w:rsidRPr="007C64E1">
        <w:rPr>
          <w:rFonts w:ascii="Times New Roman" w:eastAsia="Calibri" w:hAnsi="Times New Roman" w:cs="Times New Roman"/>
          <w:color w:val="000000" w:themeColor="text1"/>
          <w:sz w:val="28"/>
          <w:szCs w:val="28"/>
          <w:lang w:eastAsia="ru-RU"/>
        </w:rPr>
        <w:t xml:space="preserve"> безработицы</w:t>
      </w:r>
      <w:r w:rsidR="004B5201" w:rsidRPr="007C64E1">
        <w:rPr>
          <w:rFonts w:ascii="Times New Roman" w:eastAsiaTheme="minorEastAsia" w:hAnsi="Times New Roman" w:cs="Times New Roman"/>
          <w:color w:val="000000" w:themeColor="text1"/>
          <w:sz w:val="28"/>
          <w:szCs w:val="28"/>
        </w:rPr>
        <w:t xml:space="preserve"> у</w:t>
      </w:r>
      <w:r w:rsidR="004B5201" w:rsidRPr="007C64E1">
        <w:rPr>
          <w:rFonts w:ascii="Times New Roman" w:eastAsiaTheme="minorEastAsia" w:hAnsi="Times New Roman" w:cs="Times New Roman"/>
          <w:bCs/>
          <w:color w:val="000000" w:themeColor="text1"/>
          <w:sz w:val="28"/>
          <w:szCs w:val="28"/>
        </w:rPr>
        <w:t xml:space="preserve">далось </w:t>
      </w:r>
      <w:r w:rsidR="004B5201" w:rsidRPr="007C64E1">
        <w:rPr>
          <w:rFonts w:ascii="Times New Roman" w:eastAsia="Calibri" w:hAnsi="Times New Roman" w:cs="Times New Roman"/>
          <w:color w:val="000000" w:themeColor="text1"/>
          <w:sz w:val="28"/>
          <w:szCs w:val="28"/>
          <w:lang w:eastAsia="ru-RU"/>
        </w:rPr>
        <w:t xml:space="preserve">снизить к концу </w:t>
      </w:r>
      <w:r w:rsidRPr="007C64E1">
        <w:rPr>
          <w:rFonts w:ascii="Times New Roman" w:eastAsia="Calibri" w:hAnsi="Times New Roman" w:cs="Times New Roman"/>
          <w:color w:val="000000" w:themeColor="text1"/>
          <w:sz w:val="28"/>
          <w:szCs w:val="28"/>
          <w:lang w:eastAsia="ru-RU"/>
        </w:rPr>
        <w:t xml:space="preserve">2021 </w:t>
      </w:r>
      <w:r w:rsidR="004B5201" w:rsidRPr="007C64E1">
        <w:rPr>
          <w:rFonts w:ascii="Times New Roman" w:eastAsia="Calibri" w:hAnsi="Times New Roman" w:cs="Times New Roman"/>
          <w:color w:val="000000" w:themeColor="text1"/>
          <w:sz w:val="28"/>
          <w:szCs w:val="28"/>
          <w:lang w:eastAsia="ru-RU"/>
        </w:rPr>
        <w:t xml:space="preserve">года до </w:t>
      </w:r>
      <w:r w:rsidR="00343D0C">
        <w:rPr>
          <w:rFonts w:ascii="Times New Roman" w:eastAsia="Calibri" w:hAnsi="Times New Roman" w:cs="Times New Roman"/>
          <w:color w:val="000000" w:themeColor="text1"/>
          <w:sz w:val="28"/>
          <w:szCs w:val="28"/>
          <w:lang w:eastAsia="ru-RU"/>
        </w:rPr>
        <w:t>14,8</w:t>
      </w:r>
      <w:r w:rsidR="004B5201" w:rsidRPr="007C64E1">
        <w:rPr>
          <w:rFonts w:ascii="Times New Roman" w:eastAsia="Calibri" w:hAnsi="Times New Roman" w:cs="Times New Roman"/>
          <w:bCs/>
          <w:iCs/>
          <w:color w:val="000000" w:themeColor="text1"/>
          <w:sz w:val="28"/>
          <w:szCs w:val="28"/>
        </w:rPr>
        <w:t xml:space="preserve"> %</w:t>
      </w:r>
      <w:r w:rsidRPr="007C64E1">
        <w:rPr>
          <w:rFonts w:ascii="Times New Roman" w:eastAsia="Calibri" w:hAnsi="Times New Roman" w:cs="Times New Roman"/>
          <w:bCs/>
          <w:iCs/>
          <w:color w:val="000000" w:themeColor="text1"/>
          <w:sz w:val="28"/>
          <w:szCs w:val="28"/>
        </w:rPr>
        <w:t xml:space="preserve"> (2020 – 18,4 %)</w:t>
      </w:r>
      <w:r w:rsidR="004B5201" w:rsidRPr="007C64E1">
        <w:rPr>
          <w:rFonts w:ascii="Times New Roman" w:eastAsia="Calibri" w:hAnsi="Times New Roman" w:cs="Times New Roman"/>
          <w:bCs/>
          <w:iCs/>
          <w:color w:val="000000" w:themeColor="text1"/>
          <w:sz w:val="28"/>
          <w:szCs w:val="28"/>
        </w:rPr>
        <w:t>, а численность зарегистр</w:t>
      </w:r>
      <w:r w:rsidRPr="007C64E1">
        <w:rPr>
          <w:rFonts w:ascii="Times New Roman" w:eastAsia="Calibri" w:hAnsi="Times New Roman" w:cs="Times New Roman"/>
          <w:bCs/>
          <w:iCs/>
          <w:color w:val="000000" w:themeColor="text1"/>
          <w:sz w:val="28"/>
          <w:szCs w:val="28"/>
        </w:rPr>
        <w:t>ир</w:t>
      </w:r>
      <w:r w:rsidR="004B5201" w:rsidRPr="007C64E1">
        <w:rPr>
          <w:rFonts w:ascii="Times New Roman" w:eastAsia="Calibri" w:hAnsi="Times New Roman" w:cs="Times New Roman"/>
          <w:bCs/>
          <w:iCs/>
          <w:color w:val="000000" w:themeColor="text1"/>
          <w:sz w:val="28"/>
          <w:szCs w:val="28"/>
        </w:rPr>
        <w:t xml:space="preserve">ованных </w:t>
      </w:r>
      <w:r w:rsidR="004B5201" w:rsidRPr="007C64E1">
        <w:rPr>
          <w:rFonts w:ascii="Times New Roman" w:eastAsia="Calibri" w:hAnsi="Times New Roman" w:cs="Times New Roman"/>
          <w:color w:val="000000" w:themeColor="text1"/>
          <w:sz w:val="28"/>
          <w:szCs w:val="28"/>
        </w:rPr>
        <w:t xml:space="preserve">безработных до </w:t>
      </w:r>
      <w:r w:rsidRPr="007C64E1">
        <w:rPr>
          <w:rFonts w:ascii="Times New Roman" w:eastAsia="Calibri" w:hAnsi="Times New Roman" w:cs="Times New Roman"/>
          <w:color w:val="000000" w:themeColor="text1"/>
          <w:sz w:val="28"/>
          <w:szCs w:val="28"/>
        </w:rPr>
        <w:t xml:space="preserve">39,4 </w:t>
      </w:r>
      <w:r w:rsidR="004B5201" w:rsidRPr="007C64E1">
        <w:rPr>
          <w:rFonts w:ascii="Times New Roman" w:eastAsia="Calibri" w:hAnsi="Times New Roman" w:cs="Times New Roman"/>
          <w:color w:val="000000" w:themeColor="text1"/>
          <w:sz w:val="28"/>
          <w:szCs w:val="28"/>
        </w:rPr>
        <w:t>тысяч</w:t>
      </w:r>
      <w:r w:rsidRPr="007C64E1">
        <w:rPr>
          <w:rFonts w:ascii="Times New Roman" w:eastAsia="Calibri" w:hAnsi="Times New Roman" w:cs="Times New Roman"/>
          <w:color w:val="000000" w:themeColor="text1"/>
          <w:sz w:val="28"/>
          <w:szCs w:val="28"/>
        </w:rPr>
        <w:t xml:space="preserve"> (2020 – 47,8 тысяч)</w:t>
      </w:r>
      <w:r w:rsidR="004B5201" w:rsidRPr="007C64E1">
        <w:rPr>
          <w:rFonts w:ascii="Times New Roman" w:eastAsia="Calibri" w:hAnsi="Times New Roman" w:cs="Times New Roman"/>
          <w:color w:val="000000" w:themeColor="text1"/>
          <w:sz w:val="28"/>
          <w:szCs w:val="28"/>
        </w:rPr>
        <w:t>.</w:t>
      </w:r>
    </w:p>
    <w:p w:rsidR="004B5201" w:rsidRPr="007C64E1" w:rsidRDefault="004B5201" w:rsidP="00A90790">
      <w:pPr>
        <w:spacing w:after="0" w:line="240" w:lineRule="auto"/>
        <w:jc w:val="both"/>
        <w:rPr>
          <w:rFonts w:ascii="Times New Roman" w:eastAsia="Times New Roman" w:hAnsi="Times New Roman" w:cs="Times New Roman"/>
          <w:color w:val="000000" w:themeColor="text1"/>
          <w:sz w:val="28"/>
          <w:szCs w:val="28"/>
        </w:rPr>
      </w:pPr>
      <w:r w:rsidRPr="007C64E1">
        <w:rPr>
          <w:rFonts w:ascii="Times New Roman" w:eastAsia="Times New Roman" w:hAnsi="Times New Roman" w:cs="Times New Roman"/>
          <w:bCs/>
          <w:iCs/>
          <w:color w:val="000000" w:themeColor="text1"/>
          <w:sz w:val="28"/>
          <w:szCs w:val="28"/>
          <w:lang w:eastAsia="ru-RU"/>
        </w:rPr>
        <w:t xml:space="preserve"> </w:t>
      </w:r>
      <w:r w:rsidRPr="007C64E1">
        <w:rPr>
          <w:rFonts w:ascii="Times New Roman" w:eastAsia="Times New Roman" w:hAnsi="Times New Roman" w:cs="Times New Roman"/>
          <w:bCs/>
          <w:iCs/>
          <w:color w:val="000000" w:themeColor="text1"/>
          <w:sz w:val="28"/>
          <w:szCs w:val="28"/>
          <w:lang w:eastAsia="ru-RU"/>
        </w:rPr>
        <w:tab/>
      </w:r>
      <w:r w:rsidRPr="007C64E1">
        <w:rPr>
          <w:rFonts w:ascii="Times New Roman" w:eastAsia="Times New Roman" w:hAnsi="Times New Roman" w:cs="Times New Roman"/>
          <w:color w:val="000000" w:themeColor="text1"/>
          <w:sz w:val="28"/>
          <w:szCs w:val="28"/>
        </w:rPr>
        <w:t xml:space="preserve">Наиболее негативно ситуация отразилась на объеме инвестиций в основной капитал, который составил </w:t>
      </w:r>
      <w:r w:rsidR="00A90790" w:rsidRPr="007C64E1">
        <w:rPr>
          <w:rFonts w:ascii="Times New Roman" w:eastAsia="Times New Roman" w:hAnsi="Times New Roman" w:cs="Times New Roman"/>
          <w:color w:val="000000" w:themeColor="text1"/>
          <w:sz w:val="28"/>
          <w:szCs w:val="28"/>
        </w:rPr>
        <w:t xml:space="preserve">за январь-декабрь 2021 года </w:t>
      </w:r>
      <w:r w:rsidRPr="007C64E1">
        <w:rPr>
          <w:rFonts w:ascii="Times New Roman" w:eastAsia="Times New Roman" w:hAnsi="Times New Roman" w:cs="Times New Roman"/>
          <w:color w:val="000000" w:themeColor="text1"/>
          <w:sz w:val="28"/>
          <w:szCs w:val="28"/>
        </w:rPr>
        <w:t>20,</w:t>
      </w:r>
      <w:r w:rsidR="00A90790" w:rsidRPr="007C64E1">
        <w:rPr>
          <w:rFonts w:ascii="Times New Roman" w:eastAsia="Times New Roman" w:hAnsi="Times New Roman" w:cs="Times New Roman"/>
          <w:color w:val="000000" w:themeColor="text1"/>
          <w:sz w:val="28"/>
          <w:szCs w:val="28"/>
        </w:rPr>
        <w:t>4</w:t>
      </w:r>
      <w:r w:rsidRPr="007C64E1">
        <w:rPr>
          <w:rFonts w:ascii="Times New Roman" w:eastAsia="Times New Roman" w:hAnsi="Times New Roman" w:cs="Times New Roman"/>
          <w:color w:val="000000" w:themeColor="text1"/>
          <w:sz w:val="28"/>
          <w:szCs w:val="28"/>
        </w:rPr>
        <w:t xml:space="preserve"> млрд руб. или 8</w:t>
      </w:r>
      <w:r w:rsidR="00A90790" w:rsidRPr="007C64E1">
        <w:rPr>
          <w:rFonts w:ascii="Times New Roman" w:eastAsia="Times New Roman" w:hAnsi="Times New Roman" w:cs="Times New Roman"/>
          <w:color w:val="000000" w:themeColor="text1"/>
          <w:sz w:val="28"/>
          <w:szCs w:val="28"/>
        </w:rPr>
        <w:t>7,6</w:t>
      </w:r>
      <w:r w:rsidRPr="007C64E1">
        <w:rPr>
          <w:rFonts w:ascii="Times New Roman" w:eastAsia="Times New Roman" w:hAnsi="Times New Roman" w:cs="Times New Roman"/>
          <w:color w:val="000000" w:themeColor="text1"/>
          <w:sz w:val="28"/>
          <w:szCs w:val="28"/>
        </w:rPr>
        <w:t xml:space="preserve"> % в сопоставимых ценах к аналогичному периоду предыдущего года. </w:t>
      </w:r>
    </w:p>
    <w:p w:rsidR="004B5201" w:rsidRPr="007C64E1" w:rsidRDefault="004B5201" w:rsidP="004B5201">
      <w:pPr>
        <w:tabs>
          <w:tab w:val="left" w:pos="709"/>
        </w:tabs>
        <w:spacing w:after="0" w:line="240" w:lineRule="auto"/>
        <w:jc w:val="both"/>
        <w:rPr>
          <w:rFonts w:ascii="Times New Roman" w:eastAsia="Times New Roman" w:hAnsi="Times New Roman" w:cs="Times New Roman"/>
          <w:b/>
          <w:color w:val="000000" w:themeColor="text1"/>
          <w:sz w:val="28"/>
          <w:szCs w:val="28"/>
        </w:rPr>
      </w:pPr>
      <w:r w:rsidRPr="007C64E1">
        <w:rPr>
          <w:rFonts w:ascii="Times New Roman" w:eastAsia="Times New Roman" w:hAnsi="Times New Roman" w:cs="Times New Roman"/>
          <w:color w:val="000000" w:themeColor="text1"/>
          <w:sz w:val="28"/>
          <w:szCs w:val="28"/>
        </w:rPr>
        <w:tab/>
      </w:r>
      <w:r w:rsidRPr="007C64E1">
        <w:rPr>
          <w:rFonts w:ascii="Times New Roman" w:eastAsia="Times New Roman" w:hAnsi="Times New Roman" w:cs="Times New Roman"/>
          <w:color w:val="000000" w:themeColor="text1"/>
          <w:sz w:val="28"/>
          <w:szCs w:val="28"/>
        </w:rPr>
        <w:tab/>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1. Население</w:t>
      </w:r>
    </w:p>
    <w:p w:rsidR="009B5B40" w:rsidRPr="007C64E1" w:rsidRDefault="009B5B40" w:rsidP="004B5201">
      <w:pPr>
        <w:spacing w:after="0" w:line="240" w:lineRule="auto"/>
        <w:ind w:firstLine="709"/>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Демографические тенденции оказывают существенное влияние на социально-экономическое развитие страны. </w:t>
      </w:r>
      <w:r w:rsidR="00B82499" w:rsidRPr="007C64E1">
        <w:rPr>
          <w:rFonts w:ascii="Times New Roman" w:hAnsi="Times New Roman" w:cs="Times New Roman"/>
          <w:color w:val="000000" w:themeColor="text1"/>
          <w:sz w:val="28"/>
          <w:szCs w:val="28"/>
        </w:rPr>
        <w:t xml:space="preserve">Государственная демографическая политика в республике в среднесрочной перспективе нацелена на достижение национальных целей по обеспечению устойчивого роста численности населения и повышению ожидаемой продолжительности жизни, обозначенных в Указе Президента Российской Федерации от </w:t>
      </w:r>
      <w:r w:rsidRPr="007C64E1">
        <w:rPr>
          <w:rFonts w:ascii="Times New Roman" w:hAnsi="Times New Roman" w:cs="Times New Roman"/>
          <w:color w:val="000000" w:themeColor="text1"/>
          <w:sz w:val="28"/>
          <w:szCs w:val="28"/>
        </w:rPr>
        <w:t>21 июля 2020 № 474</w:t>
      </w:r>
      <w:r w:rsidR="00B82499" w:rsidRPr="007C64E1">
        <w:rPr>
          <w:rFonts w:ascii="Times New Roman" w:hAnsi="Times New Roman" w:cs="Times New Roman"/>
          <w:color w:val="000000" w:themeColor="text1"/>
          <w:sz w:val="28"/>
          <w:szCs w:val="28"/>
        </w:rPr>
        <w:t xml:space="preserve">. Основным инструментом для достижения целевых ориентиров </w:t>
      </w:r>
      <w:r w:rsidRPr="007C64E1">
        <w:rPr>
          <w:rFonts w:ascii="Times New Roman" w:hAnsi="Times New Roman" w:cs="Times New Roman"/>
          <w:color w:val="000000" w:themeColor="text1"/>
          <w:sz w:val="28"/>
          <w:szCs w:val="28"/>
        </w:rPr>
        <w:t>являются</w:t>
      </w:r>
      <w:r w:rsidR="00B82499" w:rsidRPr="007C64E1">
        <w:rPr>
          <w:rFonts w:ascii="Times New Roman" w:hAnsi="Times New Roman" w:cs="Times New Roman"/>
          <w:color w:val="000000" w:themeColor="text1"/>
          <w:sz w:val="28"/>
          <w:szCs w:val="28"/>
        </w:rPr>
        <w:t xml:space="preserve"> национальны</w:t>
      </w:r>
      <w:r w:rsidRPr="007C64E1">
        <w:rPr>
          <w:rFonts w:ascii="Times New Roman" w:hAnsi="Times New Roman" w:cs="Times New Roman"/>
          <w:color w:val="000000" w:themeColor="text1"/>
          <w:sz w:val="28"/>
          <w:szCs w:val="28"/>
        </w:rPr>
        <w:t>е</w:t>
      </w:r>
      <w:r w:rsidR="00B82499" w:rsidRPr="007C64E1">
        <w:rPr>
          <w:rFonts w:ascii="Times New Roman" w:hAnsi="Times New Roman" w:cs="Times New Roman"/>
          <w:color w:val="000000" w:themeColor="text1"/>
          <w:sz w:val="28"/>
          <w:szCs w:val="28"/>
        </w:rPr>
        <w:t xml:space="preserve"> проект</w:t>
      </w:r>
      <w:r w:rsidRPr="007C64E1">
        <w:rPr>
          <w:rFonts w:ascii="Times New Roman" w:hAnsi="Times New Roman" w:cs="Times New Roman"/>
          <w:color w:val="000000" w:themeColor="text1"/>
          <w:sz w:val="28"/>
          <w:szCs w:val="28"/>
        </w:rPr>
        <w:t>ы</w:t>
      </w:r>
      <w:r w:rsidR="00B82499" w:rsidRPr="007C64E1">
        <w:rPr>
          <w:rFonts w:ascii="Times New Roman" w:hAnsi="Times New Roman" w:cs="Times New Roman"/>
          <w:color w:val="000000" w:themeColor="text1"/>
          <w:sz w:val="28"/>
          <w:szCs w:val="28"/>
        </w:rPr>
        <w:t xml:space="preserve"> «Демография» и «Здравоохранение»</w:t>
      </w:r>
      <w:r w:rsidR="00F90F21" w:rsidRPr="007C64E1">
        <w:rPr>
          <w:rFonts w:ascii="Times New Roman" w:hAnsi="Times New Roman" w:cs="Times New Roman"/>
          <w:color w:val="000000" w:themeColor="text1"/>
          <w:sz w:val="28"/>
          <w:szCs w:val="28"/>
        </w:rPr>
        <w:t>.</w:t>
      </w:r>
    </w:p>
    <w:p w:rsidR="009905EC" w:rsidRPr="007C64E1" w:rsidRDefault="009B5B40" w:rsidP="004B5201">
      <w:pPr>
        <w:spacing w:after="0" w:line="240" w:lineRule="auto"/>
        <w:ind w:firstLine="709"/>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Демографическая </w:t>
      </w:r>
      <w:r w:rsidR="009905EC" w:rsidRPr="007C64E1">
        <w:rPr>
          <w:rFonts w:ascii="Times New Roman" w:hAnsi="Times New Roman" w:cs="Times New Roman"/>
          <w:color w:val="000000" w:themeColor="text1"/>
          <w:sz w:val="28"/>
          <w:szCs w:val="28"/>
        </w:rPr>
        <w:t>ситуация</w:t>
      </w:r>
      <w:r w:rsidRPr="007C64E1">
        <w:rPr>
          <w:rFonts w:ascii="Times New Roman" w:hAnsi="Times New Roman" w:cs="Times New Roman"/>
          <w:color w:val="000000" w:themeColor="text1"/>
          <w:sz w:val="28"/>
          <w:szCs w:val="28"/>
        </w:rPr>
        <w:t xml:space="preserve"> в республике отличается </w:t>
      </w:r>
      <w:r w:rsidR="009905EC" w:rsidRPr="007C64E1">
        <w:rPr>
          <w:rFonts w:ascii="Times New Roman" w:hAnsi="Times New Roman" w:cs="Times New Roman"/>
          <w:color w:val="000000" w:themeColor="text1"/>
          <w:sz w:val="28"/>
          <w:szCs w:val="28"/>
        </w:rPr>
        <w:t xml:space="preserve">от ситуации в целом по стране. Так, по итогам 2021 года коэффициент естественного прироста по Республике Ингушетия составил </w:t>
      </w:r>
      <w:r w:rsidR="008E2624">
        <w:rPr>
          <w:rFonts w:ascii="Times New Roman" w:hAnsi="Times New Roman" w:cs="Times New Roman"/>
          <w:color w:val="000000" w:themeColor="text1"/>
          <w:sz w:val="28"/>
          <w:szCs w:val="28"/>
        </w:rPr>
        <w:t>12,2</w:t>
      </w:r>
      <w:r w:rsidR="009905EC" w:rsidRPr="007C64E1">
        <w:rPr>
          <w:rFonts w:ascii="Times New Roman" w:hAnsi="Times New Roman" w:cs="Times New Roman"/>
          <w:color w:val="000000" w:themeColor="text1"/>
          <w:sz w:val="28"/>
          <w:szCs w:val="28"/>
        </w:rPr>
        <w:t xml:space="preserve">, в то время как по Российской Федерации он составлял </w:t>
      </w:r>
      <w:r w:rsidR="00727BEC" w:rsidRPr="007C64E1">
        <w:rPr>
          <w:rFonts w:ascii="Times New Roman" w:hAnsi="Times New Roman" w:cs="Times New Roman"/>
          <w:color w:val="000000" w:themeColor="text1"/>
          <w:sz w:val="28"/>
          <w:szCs w:val="28"/>
        </w:rPr>
        <w:t>-7,2.</w:t>
      </w:r>
      <w:r w:rsidR="00F90F21" w:rsidRPr="007C64E1">
        <w:rPr>
          <w:rFonts w:ascii="Times New Roman" w:hAnsi="Times New Roman" w:cs="Times New Roman"/>
          <w:color w:val="000000" w:themeColor="text1"/>
          <w:sz w:val="28"/>
          <w:szCs w:val="28"/>
        </w:rPr>
        <w:t xml:space="preserve"> </w:t>
      </w:r>
    </w:p>
    <w:p w:rsidR="009B5B40" w:rsidRPr="007C64E1" w:rsidRDefault="009905EC" w:rsidP="004B5201">
      <w:pPr>
        <w:spacing w:after="0" w:line="240" w:lineRule="auto"/>
        <w:ind w:firstLine="709"/>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Кроме того</w:t>
      </w:r>
      <w:r w:rsidR="00727BEC" w:rsidRPr="007C64E1">
        <w:rPr>
          <w:rFonts w:ascii="Times New Roman" w:hAnsi="Times New Roman" w:cs="Times New Roman"/>
          <w:color w:val="000000" w:themeColor="text1"/>
          <w:sz w:val="28"/>
          <w:szCs w:val="28"/>
        </w:rPr>
        <w:t>,</w:t>
      </w:r>
      <w:r w:rsidRPr="007C64E1">
        <w:rPr>
          <w:rFonts w:ascii="Times New Roman" w:hAnsi="Times New Roman" w:cs="Times New Roman"/>
          <w:color w:val="000000" w:themeColor="text1"/>
          <w:sz w:val="28"/>
          <w:szCs w:val="28"/>
        </w:rPr>
        <w:t xml:space="preserve"> эффективность демографической политики </w:t>
      </w:r>
      <w:r w:rsidR="00727BEC" w:rsidRPr="007C64E1">
        <w:rPr>
          <w:rFonts w:ascii="Times New Roman" w:hAnsi="Times New Roman" w:cs="Times New Roman"/>
          <w:color w:val="000000" w:themeColor="text1"/>
          <w:sz w:val="28"/>
          <w:szCs w:val="28"/>
        </w:rPr>
        <w:t xml:space="preserve">усилилась благодаря </w:t>
      </w:r>
      <w:r w:rsidR="00B82499" w:rsidRPr="007C64E1">
        <w:rPr>
          <w:rFonts w:ascii="Times New Roman" w:hAnsi="Times New Roman" w:cs="Times New Roman"/>
          <w:color w:val="000000" w:themeColor="text1"/>
          <w:sz w:val="28"/>
          <w:szCs w:val="28"/>
        </w:rPr>
        <w:t>мер</w:t>
      </w:r>
      <w:r w:rsidR="00727BEC" w:rsidRPr="007C64E1">
        <w:rPr>
          <w:rFonts w:ascii="Times New Roman" w:hAnsi="Times New Roman" w:cs="Times New Roman"/>
          <w:color w:val="000000" w:themeColor="text1"/>
          <w:sz w:val="28"/>
          <w:szCs w:val="28"/>
        </w:rPr>
        <w:t>ам</w:t>
      </w:r>
      <w:r w:rsidR="00B82499" w:rsidRPr="007C64E1">
        <w:rPr>
          <w:rFonts w:ascii="Times New Roman" w:hAnsi="Times New Roman" w:cs="Times New Roman"/>
          <w:color w:val="000000" w:themeColor="text1"/>
          <w:sz w:val="28"/>
          <w:szCs w:val="28"/>
        </w:rPr>
        <w:t xml:space="preserve"> поддержки рождаемости</w:t>
      </w:r>
      <w:r w:rsidR="00F90F21" w:rsidRPr="007C64E1">
        <w:rPr>
          <w:rFonts w:ascii="Times New Roman" w:hAnsi="Times New Roman" w:cs="Times New Roman"/>
          <w:color w:val="000000" w:themeColor="text1"/>
          <w:sz w:val="28"/>
          <w:szCs w:val="28"/>
        </w:rPr>
        <w:t>, приняты</w:t>
      </w:r>
      <w:r w:rsidR="00CA6644" w:rsidRPr="007C64E1">
        <w:rPr>
          <w:rFonts w:ascii="Times New Roman" w:hAnsi="Times New Roman" w:cs="Times New Roman"/>
          <w:color w:val="000000" w:themeColor="text1"/>
          <w:sz w:val="28"/>
          <w:szCs w:val="28"/>
        </w:rPr>
        <w:t>м</w:t>
      </w:r>
      <w:r w:rsidR="00F90F21" w:rsidRPr="007C64E1">
        <w:rPr>
          <w:rFonts w:ascii="Times New Roman" w:hAnsi="Times New Roman" w:cs="Times New Roman"/>
          <w:color w:val="000000" w:themeColor="text1"/>
          <w:sz w:val="28"/>
          <w:szCs w:val="28"/>
        </w:rPr>
        <w:t xml:space="preserve"> на федеральном уровне</w:t>
      </w:r>
      <w:r w:rsidR="00B82499" w:rsidRPr="007C64E1">
        <w:rPr>
          <w:rFonts w:ascii="Times New Roman" w:hAnsi="Times New Roman" w:cs="Times New Roman"/>
          <w:color w:val="000000" w:themeColor="text1"/>
          <w:sz w:val="28"/>
          <w:szCs w:val="28"/>
        </w:rPr>
        <w:t xml:space="preserve">. </w:t>
      </w:r>
    </w:p>
    <w:p w:rsidR="00CA6644" w:rsidRPr="007C64E1" w:rsidRDefault="009B5B40" w:rsidP="009B5B40">
      <w:pPr>
        <w:spacing w:after="0" w:line="240" w:lineRule="auto"/>
        <w:ind w:firstLine="709"/>
        <w:jc w:val="both"/>
        <w:rPr>
          <w:rFonts w:ascii="Times New Roman" w:eastAsia="Times New Roman" w:hAnsi="Times New Roman" w:cs="Times New Roman"/>
          <w:b/>
          <w:color w:val="000000" w:themeColor="text1"/>
          <w:spacing w:val="-2"/>
          <w:sz w:val="28"/>
          <w:szCs w:val="28"/>
          <w:lang w:eastAsia="ru-RU"/>
        </w:rPr>
      </w:pPr>
      <w:r w:rsidRPr="007C64E1">
        <w:rPr>
          <w:rFonts w:ascii="Times New Roman" w:eastAsia="Times New Roman" w:hAnsi="Times New Roman" w:cs="Times New Roman"/>
          <w:color w:val="000000" w:themeColor="text1"/>
          <w:spacing w:val="-2"/>
          <w:sz w:val="28"/>
          <w:szCs w:val="28"/>
          <w:lang w:eastAsia="ru-RU"/>
        </w:rPr>
        <w:lastRenderedPageBreak/>
        <w:t>Демографическая ситуация в январе-марте текущего года в республике сложилась под влиянием основных демографических процессов.</w:t>
      </w:r>
      <w:r w:rsidRPr="007C64E1">
        <w:rPr>
          <w:rFonts w:ascii="Times New Roman" w:eastAsia="Times New Roman" w:hAnsi="Times New Roman" w:cs="Times New Roman"/>
          <w:b/>
          <w:color w:val="000000" w:themeColor="text1"/>
          <w:spacing w:val="-2"/>
          <w:sz w:val="28"/>
          <w:szCs w:val="28"/>
          <w:lang w:eastAsia="ru-RU"/>
        </w:rPr>
        <w:t xml:space="preserve"> </w:t>
      </w:r>
    </w:p>
    <w:p w:rsidR="009905EC" w:rsidRPr="007C64E1" w:rsidRDefault="009B5B40" w:rsidP="009B5B40">
      <w:pPr>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7C64E1">
        <w:rPr>
          <w:rFonts w:ascii="Times New Roman" w:eastAsia="Times New Roman" w:hAnsi="Times New Roman" w:cs="Times New Roman"/>
          <w:color w:val="000000" w:themeColor="text1"/>
          <w:spacing w:val="-2"/>
          <w:sz w:val="28"/>
          <w:szCs w:val="28"/>
          <w:lang w:eastAsia="ru-RU"/>
        </w:rPr>
        <w:t>Количество родившихся   уменьшилось на 10,0 % к уровню аналогичного периода прошлого года и составило 1900 человек. В то же время количество умерших повысилось на 2,8 % и составило 556 чел. Естественный прирост составил 1344 тысяч человек, что на 14,4 % меньше аналогичного периода 2021 года. Миграц</w:t>
      </w:r>
      <w:r w:rsidR="007A7CF7">
        <w:rPr>
          <w:rFonts w:ascii="Times New Roman" w:eastAsia="Times New Roman" w:hAnsi="Times New Roman" w:cs="Times New Roman"/>
          <w:color w:val="000000" w:themeColor="text1"/>
          <w:spacing w:val="-2"/>
          <w:sz w:val="28"/>
          <w:szCs w:val="28"/>
          <w:lang w:eastAsia="ru-RU"/>
        </w:rPr>
        <w:t>ионный прирост сократился на 11,</w:t>
      </w:r>
      <w:r w:rsidRPr="007C64E1">
        <w:rPr>
          <w:rFonts w:ascii="Times New Roman" w:eastAsia="Times New Roman" w:hAnsi="Times New Roman" w:cs="Times New Roman"/>
          <w:color w:val="000000" w:themeColor="text1"/>
          <w:spacing w:val="-2"/>
          <w:sz w:val="28"/>
          <w:szCs w:val="28"/>
          <w:lang w:eastAsia="ru-RU"/>
        </w:rPr>
        <w:t xml:space="preserve">5 % и составил 423 человека.  </w:t>
      </w:r>
    </w:p>
    <w:p w:rsidR="009B5B40" w:rsidRPr="007C64E1" w:rsidRDefault="009B5B40" w:rsidP="009B5B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результате общий прирост составил 1767 человек, что на 13,7 % меньше аналогичного периода прошлого года.</w:t>
      </w:r>
    </w:p>
    <w:p w:rsidR="009B5B40" w:rsidRPr="007C64E1" w:rsidRDefault="009B5B40" w:rsidP="009B5B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Прогноз численности населения составлен с учетом сложившейся в настоящее время в республике демографической ситуации, обусловленной тенденцией превышения коэффициента рождаемости над коэффициентом смертности, который указывает на продолжение тенденции к росту численности населения. Основным фактором роста населения является естественный прирост. </w:t>
      </w:r>
    </w:p>
    <w:p w:rsidR="004B5201" w:rsidRPr="007C64E1" w:rsidRDefault="004B5201" w:rsidP="004B5201">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Среднегодовой темп роста населения в 202</w:t>
      </w:r>
      <w:r w:rsidR="00665D9D"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-202</w:t>
      </w:r>
      <w:r w:rsidR="00665D9D" w:rsidRPr="007C64E1">
        <w:rPr>
          <w:rFonts w:ascii="Times New Roman" w:eastAsia="Times New Roman" w:hAnsi="Times New Roman" w:cs="Times New Roman"/>
          <w:color w:val="000000" w:themeColor="text1"/>
          <w:sz w:val="28"/>
          <w:szCs w:val="28"/>
          <w:lang w:eastAsia="ru-RU"/>
        </w:rPr>
        <w:t>5</w:t>
      </w:r>
      <w:r w:rsidR="00CA6644" w:rsidRPr="007C64E1">
        <w:rPr>
          <w:rFonts w:ascii="Times New Roman" w:eastAsia="Times New Roman" w:hAnsi="Times New Roman" w:cs="Times New Roman"/>
          <w:color w:val="000000" w:themeColor="text1"/>
          <w:sz w:val="28"/>
          <w:szCs w:val="28"/>
          <w:lang w:eastAsia="ru-RU"/>
        </w:rPr>
        <w:t xml:space="preserve"> гг. составит </w:t>
      </w:r>
      <w:r w:rsidR="00C9067B" w:rsidRPr="007C64E1">
        <w:rPr>
          <w:rFonts w:ascii="Times New Roman" w:eastAsia="Times New Roman" w:hAnsi="Times New Roman" w:cs="Times New Roman"/>
          <w:color w:val="000000" w:themeColor="text1"/>
          <w:sz w:val="28"/>
          <w:szCs w:val="28"/>
          <w:lang w:eastAsia="ru-RU"/>
        </w:rPr>
        <w:t xml:space="preserve">101,2 </w:t>
      </w:r>
      <w:r w:rsidRPr="007C64E1">
        <w:rPr>
          <w:rFonts w:ascii="Times New Roman" w:eastAsia="Times New Roman" w:hAnsi="Times New Roman" w:cs="Times New Roman"/>
          <w:color w:val="000000" w:themeColor="text1"/>
          <w:sz w:val="28"/>
          <w:szCs w:val="28"/>
          <w:lang w:eastAsia="ru-RU"/>
        </w:rPr>
        <w:t xml:space="preserve">% по консервативному варианту и </w:t>
      </w:r>
      <w:r w:rsidR="00C9067B" w:rsidRPr="007C64E1">
        <w:rPr>
          <w:rFonts w:ascii="Times New Roman" w:eastAsia="Times New Roman" w:hAnsi="Times New Roman" w:cs="Times New Roman"/>
          <w:color w:val="000000" w:themeColor="text1"/>
          <w:sz w:val="28"/>
          <w:szCs w:val="28"/>
          <w:lang w:eastAsia="ru-RU"/>
        </w:rPr>
        <w:t xml:space="preserve">101,4 </w:t>
      </w:r>
      <w:r w:rsidRPr="007C64E1">
        <w:rPr>
          <w:rFonts w:ascii="Times New Roman" w:eastAsia="Times New Roman" w:hAnsi="Times New Roman" w:cs="Times New Roman"/>
          <w:color w:val="000000" w:themeColor="text1"/>
          <w:sz w:val="28"/>
          <w:szCs w:val="28"/>
          <w:lang w:eastAsia="ru-RU"/>
        </w:rPr>
        <w:t xml:space="preserve">% по базовому варианту и к концу прогнозируемого периода его численность будет равна </w:t>
      </w:r>
      <w:r w:rsidR="00C9067B" w:rsidRPr="007C64E1">
        <w:rPr>
          <w:rFonts w:ascii="Times New Roman" w:eastAsia="Times New Roman" w:hAnsi="Times New Roman" w:cs="Times New Roman"/>
          <w:color w:val="000000" w:themeColor="text1"/>
          <w:sz w:val="28"/>
          <w:szCs w:val="28"/>
          <w:lang w:eastAsia="ru-RU"/>
        </w:rPr>
        <w:t xml:space="preserve">545,6 </w:t>
      </w:r>
      <w:r w:rsidRPr="007C64E1">
        <w:rPr>
          <w:rFonts w:ascii="Times New Roman" w:eastAsia="Times New Roman" w:hAnsi="Times New Roman" w:cs="Times New Roman"/>
          <w:color w:val="000000" w:themeColor="text1"/>
          <w:sz w:val="28"/>
          <w:szCs w:val="28"/>
          <w:lang w:eastAsia="ru-RU"/>
        </w:rPr>
        <w:t xml:space="preserve">тысяч по консервативному варианту и </w:t>
      </w:r>
      <w:r w:rsidR="00C9067B" w:rsidRPr="007C64E1">
        <w:rPr>
          <w:rFonts w:ascii="Times New Roman" w:eastAsia="Times New Roman" w:hAnsi="Times New Roman" w:cs="Times New Roman"/>
          <w:color w:val="000000" w:themeColor="text1"/>
          <w:sz w:val="28"/>
          <w:szCs w:val="28"/>
          <w:lang w:eastAsia="ru-RU"/>
        </w:rPr>
        <w:t xml:space="preserve">550,5 </w:t>
      </w:r>
      <w:r w:rsidRPr="007C64E1">
        <w:rPr>
          <w:rFonts w:ascii="Times New Roman" w:eastAsia="Times New Roman" w:hAnsi="Times New Roman" w:cs="Times New Roman"/>
          <w:color w:val="000000" w:themeColor="text1"/>
          <w:sz w:val="28"/>
          <w:szCs w:val="28"/>
          <w:lang w:eastAsia="ru-RU"/>
        </w:rPr>
        <w:t xml:space="preserve">тысяч человек по базовому варианту. При этом общий коэффициент рождаемости будет варьироваться в диапазоне </w:t>
      </w:r>
      <w:r w:rsidR="00C9067B" w:rsidRPr="007C64E1">
        <w:rPr>
          <w:rFonts w:ascii="Times New Roman" w:eastAsia="Times New Roman" w:hAnsi="Times New Roman" w:cs="Times New Roman"/>
          <w:color w:val="000000" w:themeColor="text1"/>
          <w:sz w:val="28"/>
          <w:szCs w:val="28"/>
          <w:lang w:eastAsia="ru-RU"/>
        </w:rPr>
        <w:t>15,8-16,2</w:t>
      </w:r>
      <w:r w:rsidRPr="007C64E1">
        <w:rPr>
          <w:rFonts w:ascii="Times New Roman" w:eastAsia="Times New Roman" w:hAnsi="Times New Roman" w:cs="Times New Roman"/>
          <w:color w:val="000000" w:themeColor="text1"/>
          <w:sz w:val="28"/>
          <w:szCs w:val="28"/>
          <w:lang w:eastAsia="ru-RU"/>
        </w:rPr>
        <w:t xml:space="preserve"> </w:t>
      </w:r>
      <w:r w:rsidR="00C9067B" w:rsidRPr="007C64E1">
        <w:rPr>
          <w:rFonts w:ascii="Times New Roman" w:eastAsia="Times New Roman" w:hAnsi="Times New Roman" w:cs="Times New Roman"/>
          <w:color w:val="000000" w:themeColor="text1"/>
          <w:sz w:val="28"/>
          <w:szCs w:val="28"/>
          <w:lang w:eastAsia="ru-RU"/>
        </w:rPr>
        <w:t xml:space="preserve">и 16,6-17,0 </w:t>
      </w:r>
      <w:r w:rsidRPr="007C64E1">
        <w:rPr>
          <w:rFonts w:ascii="Times New Roman" w:eastAsia="Times New Roman" w:hAnsi="Times New Roman" w:cs="Times New Roman"/>
          <w:color w:val="000000" w:themeColor="text1"/>
          <w:sz w:val="28"/>
          <w:szCs w:val="28"/>
          <w:lang w:eastAsia="ru-RU"/>
        </w:rPr>
        <w:t>на 1000 человек населения</w:t>
      </w:r>
      <w:r w:rsidR="00F378EA" w:rsidRPr="007C64E1">
        <w:rPr>
          <w:rFonts w:ascii="Times New Roman" w:eastAsia="Times New Roman" w:hAnsi="Times New Roman" w:cs="Times New Roman"/>
          <w:color w:val="000000" w:themeColor="text1"/>
          <w:sz w:val="28"/>
          <w:szCs w:val="28"/>
          <w:lang w:eastAsia="ru-RU"/>
        </w:rPr>
        <w:t xml:space="preserve"> соответственно по вариантам</w:t>
      </w:r>
      <w:r w:rsidRPr="007C64E1">
        <w:rPr>
          <w:rFonts w:ascii="Times New Roman" w:eastAsia="Times New Roman" w:hAnsi="Times New Roman" w:cs="Times New Roman"/>
          <w:color w:val="000000" w:themeColor="text1"/>
          <w:sz w:val="28"/>
          <w:szCs w:val="28"/>
          <w:lang w:eastAsia="ru-RU"/>
        </w:rPr>
        <w:t>, а коэффициент смертности</w:t>
      </w:r>
      <w:r w:rsidR="00F378EA" w:rsidRPr="007C64E1">
        <w:rPr>
          <w:rFonts w:ascii="Times New Roman" w:eastAsia="Times New Roman" w:hAnsi="Times New Roman" w:cs="Times New Roman"/>
          <w:color w:val="000000" w:themeColor="text1"/>
          <w:sz w:val="28"/>
          <w:szCs w:val="28"/>
          <w:lang w:eastAsia="ru-RU"/>
        </w:rPr>
        <w:t xml:space="preserve"> в диапазоне</w:t>
      </w:r>
      <w:r w:rsidRPr="007C64E1">
        <w:rPr>
          <w:rFonts w:ascii="Times New Roman" w:eastAsia="Times New Roman" w:hAnsi="Times New Roman" w:cs="Times New Roman"/>
          <w:color w:val="000000" w:themeColor="text1"/>
          <w:sz w:val="28"/>
          <w:szCs w:val="28"/>
          <w:lang w:eastAsia="ru-RU"/>
        </w:rPr>
        <w:t xml:space="preserve"> 4,</w:t>
      </w:r>
      <w:r w:rsidR="00C9067B"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-4,</w:t>
      </w:r>
      <w:r w:rsidR="00C9067B" w:rsidRPr="007C64E1">
        <w:rPr>
          <w:rFonts w:ascii="Times New Roman" w:eastAsia="Times New Roman" w:hAnsi="Times New Roman" w:cs="Times New Roman"/>
          <w:color w:val="000000" w:themeColor="text1"/>
          <w:sz w:val="28"/>
          <w:szCs w:val="28"/>
          <w:lang w:eastAsia="ru-RU"/>
        </w:rPr>
        <w:t>4 и 4,1-4,3</w:t>
      </w:r>
      <w:r w:rsidRPr="007C64E1">
        <w:rPr>
          <w:rFonts w:ascii="Times New Roman" w:eastAsia="Times New Roman" w:hAnsi="Times New Roman" w:cs="Times New Roman"/>
          <w:color w:val="000000" w:themeColor="text1"/>
          <w:sz w:val="28"/>
          <w:szCs w:val="28"/>
          <w:lang w:eastAsia="ru-RU"/>
        </w:rPr>
        <w:t xml:space="preserve"> на 1000 ч</w:t>
      </w:r>
      <w:r w:rsidR="00B82499" w:rsidRPr="007C64E1">
        <w:rPr>
          <w:rFonts w:ascii="Times New Roman" w:eastAsia="Times New Roman" w:hAnsi="Times New Roman" w:cs="Times New Roman"/>
          <w:color w:val="000000" w:themeColor="text1"/>
          <w:sz w:val="28"/>
          <w:szCs w:val="28"/>
          <w:lang w:eastAsia="ru-RU"/>
        </w:rPr>
        <w:t>еловек населения</w:t>
      </w:r>
      <w:r w:rsidR="00F378EA" w:rsidRPr="007C64E1">
        <w:rPr>
          <w:rFonts w:ascii="Times New Roman" w:eastAsia="Times New Roman" w:hAnsi="Times New Roman" w:cs="Times New Roman"/>
          <w:color w:val="000000" w:themeColor="text1"/>
          <w:sz w:val="28"/>
          <w:szCs w:val="28"/>
          <w:lang w:eastAsia="ru-RU"/>
        </w:rPr>
        <w:t xml:space="preserve"> соответственно по вариантам</w:t>
      </w:r>
      <w:r w:rsidR="00B82499" w:rsidRPr="007C64E1">
        <w:rPr>
          <w:rFonts w:ascii="Times New Roman" w:eastAsia="Times New Roman" w:hAnsi="Times New Roman" w:cs="Times New Roman"/>
          <w:color w:val="000000" w:themeColor="text1"/>
          <w:sz w:val="28"/>
          <w:szCs w:val="28"/>
          <w:lang w:eastAsia="ru-RU"/>
        </w:rPr>
        <w:t>.</w:t>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p>
    <w:p w:rsidR="004B5201" w:rsidRPr="007C64E1" w:rsidRDefault="004B5201" w:rsidP="00D610D5">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2. Производство валового регионального продукта</w:t>
      </w:r>
    </w:p>
    <w:p w:rsidR="00D610D5" w:rsidRPr="007C64E1" w:rsidRDefault="00F34BA3" w:rsidP="00D610D5">
      <w:pPr>
        <w:pStyle w:val="pboth"/>
        <w:shd w:val="clear" w:color="auto" w:fill="FFFFFF"/>
        <w:spacing w:before="0" w:beforeAutospacing="0" w:after="0" w:afterAutospacing="0"/>
        <w:ind w:firstLine="709"/>
        <w:jc w:val="both"/>
        <w:rPr>
          <w:color w:val="000000" w:themeColor="text1"/>
          <w:sz w:val="28"/>
          <w:szCs w:val="28"/>
        </w:rPr>
      </w:pPr>
      <w:r w:rsidRPr="007C64E1">
        <w:rPr>
          <w:color w:val="000000" w:themeColor="text1"/>
          <w:sz w:val="28"/>
          <w:szCs w:val="28"/>
        </w:rPr>
        <w:t xml:space="preserve">Устойчивый рост валового регионального продукта является важнейшим условием </w:t>
      </w:r>
      <w:r w:rsidRPr="007C64E1">
        <w:rPr>
          <w:bCs/>
          <w:color w:val="000000" w:themeColor="text1"/>
          <w:sz w:val="28"/>
          <w:szCs w:val="28"/>
        </w:rPr>
        <w:t>роста доходов населения и повышения качества жизни</w:t>
      </w:r>
      <w:r w:rsidRPr="007C64E1">
        <w:rPr>
          <w:color w:val="000000" w:themeColor="text1"/>
          <w:sz w:val="28"/>
          <w:szCs w:val="28"/>
        </w:rPr>
        <w:t>.</w:t>
      </w:r>
    </w:p>
    <w:p w:rsidR="00F35591" w:rsidRPr="007C64E1" w:rsidRDefault="00F35591" w:rsidP="00F355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Основной вклад в рост ВРП внесет стабилизация ситуации в базовых отраслях республики, развитие реального сектора экономики, повышение инвестиционной привлекательности региона</w:t>
      </w:r>
      <w:r w:rsidR="00C4454C" w:rsidRPr="007C64E1">
        <w:rPr>
          <w:rFonts w:ascii="Times New Roman" w:hAnsi="Times New Roman" w:cs="Times New Roman"/>
          <w:bCs/>
          <w:color w:val="000000" w:themeColor="text1"/>
          <w:sz w:val="28"/>
          <w:szCs w:val="28"/>
        </w:rPr>
        <w:t xml:space="preserve"> и поддержка инвестиционной активности </w:t>
      </w:r>
      <w:r w:rsidR="00C4454C" w:rsidRPr="007C64E1">
        <w:rPr>
          <w:rFonts w:ascii="Times New Roman" w:hAnsi="Times New Roman" w:cs="Times New Roman"/>
          <w:color w:val="000000" w:themeColor="text1"/>
          <w:sz w:val="28"/>
          <w:szCs w:val="28"/>
        </w:rPr>
        <w:t>через механизмы поддержки частных инвестиционных проектов, улучшение делового климата, активизацию институтов развития,</w:t>
      </w:r>
      <w:r w:rsidRPr="007C64E1">
        <w:rPr>
          <w:rFonts w:ascii="Times New Roman" w:eastAsia="Times New Roman" w:hAnsi="Times New Roman" w:cs="Times New Roman"/>
          <w:color w:val="000000" w:themeColor="text1"/>
          <w:sz w:val="28"/>
          <w:szCs w:val="28"/>
          <w:lang w:eastAsia="ru-RU"/>
        </w:rPr>
        <w:t xml:space="preserve"> восстановительный рост потребления товаров и услуг и повышение покупательской способности населения на фоне повышения денежных доходов</w:t>
      </w:r>
      <w:r w:rsidR="00C4454C" w:rsidRPr="007C64E1">
        <w:rPr>
          <w:rFonts w:ascii="Times New Roman" w:hAnsi="Times New Roman" w:cs="Times New Roman"/>
          <w:color w:val="000000" w:themeColor="text1"/>
          <w:sz w:val="28"/>
          <w:szCs w:val="28"/>
        </w:rPr>
        <w:t xml:space="preserve"> за счет роста оплаты труда, пенсионного обеспечения, адресных социальных выплат</w:t>
      </w:r>
      <w:r w:rsidRPr="007C64E1">
        <w:rPr>
          <w:rFonts w:ascii="Times New Roman" w:eastAsia="Times New Roman" w:hAnsi="Times New Roman" w:cs="Times New Roman"/>
          <w:color w:val="000000" w:themeColor="text1"/>
          <w:sz w:val="28"/>
          <w:szCs w:val="28"/>
          <w:lang w:eastAsia="ru-RU"/>
        </w:rPr>
        <w:t>, восстановлени</w:t>
      </w:r>
      <w:r w:rsidR="00C4454C" w:rsidRPr="007C64E1">
        <w:rPr>
          <w:rFonts w:ascii="Times New Roman" w:eastAsia="Times New Roman" w:hAnsi="Times New Roman" w:cs="Times New Roman"/>
          <w:color w:val="000000" w:themeColor="text1"/>
          <w:sz w:val="28"/>
          <w:szCs w:val="28"/>
          <w:lang w:eastAsia="ru-RU"/>
        </w:rPr>
        <w:t>е</w:t>
      </w:r>
      <w:r w:rsidRPr="007C64E1">
        <w:rPr>
          <w:rFonts w:ascii="Times New Roman" w:eastAsia="Times New Roman" w:hAnsi="Times New Roman" w:cs="Times New Roman"/>
          <w:color w:val="000000" w:themeColor="text1"/>
          <w:sz w:val="28"/>
          <w:szCs w:val="28"/>
          <w:lang w:eastAsia="ru-RU"/>
        </w:rPr>
        <w:t xml:space="preserve"> рынка труда. </w:t>
      </w:r>
    </w:p>
    <w:p w:rsidR="004B5201" w:rsidRPr="007C64E1" w:rsidRDefault="004B5201" w:rsidP="004B52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Общий объем валового регионального продукта </w:t>
      </w:r>
      <w:r w:rsidR="00D610D5" w:rsidRPr="007C64E1">
        <w:rPr>
          <w:rFonts w:ascii="Times New Roman" w:eastAsia="Times New Roman" w:hAnsi="Times New Roman" w:cs="Times New Roman"/>
          <w:color w:val="000000" w:themeColor="text1"/>
          <w:sz w:val="28"/>
          <w:szCs w:val="28"/>
          <w:lang w:eastAsia="ru-RU"/>
        </w:rPr>
        <w:t xml:space="preserve">по республике </w:t>
      </w:r>
      <w:r w:rsidRPr="007C64E1">
        <w:rPr>
          <w:rFonts w:ascii="Times New Roman" w:eastAsia="Times New Roman" w:hAnsi="Times New Roman" w:cs="Times New Roman"/>
          <w:color w:val="000000" w:themeColor="text1"/>
          <w:sz w:val="28"/>
          <w:szCs w:val="28"/>
          <w:lang w:eastAsia="ru-RU"/>
        </w:rPr>
        <w:t>в 202</w:t>
      </w:r>
      <w:r w:rsidR="003F549C"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году оценивается на уровне 7</w:t>
      </w:r>
      <w:r w:rsidR="000C2C65" w:rsidRPr="007C64E1">
        <w:rPr>
          <w:rFonts w:ascii="Times New Roman" w:eastAsia="Times New Roman" w:hAnsi="Times New Roman" w:cs="Times New Roman"/>
          <w:color w:val="000000" w:themeColor="text1"/>
          <w:sz w:val="28"/>
          <w:szCs w:val="28"/>
          <w:lang w:eastAsia="ru-RU"/>
        </w:rPr>
        <w:t>6,3</w:t>
      </w:r>
      <w:r w:rsidRPr="007C64E1">
        <w:rPr>
          <w:rFonts w:ascii="Times New Roman" w:eastAsia="Times New Roman" w:hAnsi="Times New Roman" w:cs="Times New Roman"/>
          <w:color w:val="000000" w:themeColor="text1"/>
          <w:sz w:val="28"/>
          <w:szCs w:val="28"/>
          <w:lang w:eastAsia="ru-RU"/>
        </w:rPr>
        <w:t xml:space="preserve"> млрд рублей. Индекс физического объема валово</w:t>
      </w:r>
      <w:r w:rsidR="000C2C65" w:rsidRPr="007C64E1">
        <w:rPr>
          <w:rFonts w:ascii="Times New Roman" w:eastAsia="Times New Roman" w:hAnsi="Times New Roman" w:cs="Times New Roman"/>
          <w:color w:val="000000" w:themeColor="text1"/>
          <w:sz w:val="28"/>
          <w:szCs w:val="28"/>
          <w:lang w:eastAsia="ru-RU"/>
        </w:rPr>
        <w:t xml:space="preserve">го регионального продукта </w:t>
      </w:r>
      <w:r w:rsidRPr="007C64E1">
        <w:rPr>
          <w:rFonts w:ascii="Times New Roman" w:eastAsia="Times New Roman" w:hAnsi="Times New Roman" w:cs="Times New Roman"/>
          <w:color w:val="000000" w:themeColor="text1"/>
          <w:sz w:val="28"/>
          <w:szCs w:val="28"/>
          <w:lang w:eastAsia="ru-RU"/>
        </w:rPr>
        <w:t>с</w:t>
      </w:r>
      <w:r w:rsidRPr="007C64E1">
        <w:rPr>
          <w:rFonts w:ascii="Times New Roman" w:eastAsia="Times New Roman" w:hAnsi="Times New Roman" w:cs="Times New Roman"/>
          <w:bCs/>
          <w:color w:val="000000" w:themeColor="text1"/>
          <w:sz w:val="28"/>
          <w:szCs w:val="28"/>
          <w:lang w:eastAsia="ru-RU"/>
        </w:rPr>
        <w:t xml:space="preserve"> учетом </w:t>
      </w:r>
      <w:r w:rsidRPr="007C64E1">
        <w:rPr>
          <w:rFonts w:ascii="Times New Roman" w:eastAsia="Times New Roman" w:hAnsi="Times New Roman" w:cs="Times New Roman"/>
          <w:color w:val="000000" w:themeColor="text1"/>
          <w:sz w:val="28"/>
          <w:szCs w:val="28"/>
          <w:lang w:eastAsia="ru-RU"/>
        </w:rPr>
        <w:t xml:space="preserve">рисков неустойчивого развития экономики региона года может </w:t>
      </w:r>
      <w:r w:rsidR="000C2C65" w:rsidRPr="007C64E1">
        <w:rPr>
          <w:rFonts w:ascii="Times New Roman" w:eastAsia="Times New Roman" w:hAnsi="Times New Roman" w:cs="Times New Roman"/>
          <w:color w:val="000000" w:themeColor="text1"/>
          <w:sz w:val="28"/>
          <w:szCs w:val="28"/>
          <w:lang w:eastAsia="ru-RU"/>
        </w:rPr>
        <w:t>составить 100</w:t>
      </w:r>
      <w:r w:rsidRPr="007C64E1">
        <w:rPr>
          <w:rFonts w:ascii="Times New Roman" w:eastAsia="Times New Roman" w:hAnsi="Times New Roman" w:cs="Times New Roman"/>
          <w:color w:val="000000" w:themeColor="text1"/>
          <w:sz w:val="28"/>
          <w:szCs w:val="28"/>
          <w:lang w:eastAsia="ru-RU"/>
        </w:rPr>
        <w:t xml:space="preserve"> % к 20</w:t>
      </w:r>
      <w:r w:rsidR="000C2C65" w:rsidRPr="007C64E1">
        <w:rPr>
          <w:rFonts w:ascii="Times New Roman" w:eastAsia="Times New Roman" w:hAnsi="Times New Roman" w:cs="Times New Roman"/>
          <w:color w:val="000000" w:themeColor="text1"/>
          <w:sz w:val="28"/>
          <w:szCs w:val="28"/>
          <w:lang w:eastAsia="ru-RU"/>
        </w:rPr>
        <w:t>20</w:t>
      </w:r>
      <w:r w:rsidRPr="007C64E1">
        <w:rPr>
          <w:rFonts w:ascii="Times New Roman" w:eastAsia="Times New Roman" w:hAnsi="Times New Roman" w:cs="Times New Roman"/>
          <w:color w:val="000000" w:themeColor="text1"/>
          <w:sz w:val="28"/>
          <w:szCs w:val="28"/>
          <w:lang w:eastAsia="ru-RU"/>
        </w:rPr>
        <w:t xml:space="preserve"> году в сопоставимых ценах. </w:t>
      </w:r>
    </w:p>
    <w:p w:rsidR="004B5201" w:rsidRPr="007C64E1" w:rsidRDefault="004B5201" w:rsidP="004B52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Это связано с </w:t>
      </w:r>
      <w:r w:rsidR="000C2C65" w:rsidRPr="007C64E1">
        <w:rPr>
          <w:rFonts w:ascii="Times New Roman" w:eastAsia="Times New Roman" w:hAnsi="Times New Roman" w:cs="Times New Roman"/>
          <w:color w:val="000000" w:themeColor="text1"/>
          <w:sz w:val="28"/>
          <w:szCs w:val="28"/>
          <w:lang w:eastAsia="ru-RU"/>
        </w:rPr>
        <w:t>улучшением ситуации в основных базовых видах экономической деятельности, которые в структуре ВРП занимают наиболее существенную долю</w:t>
      </w:r>
      <w:r w:rsidRPr="007C64E1">
        <w:rPr>
          <w:rFonts w:ascii="Times New Roman" w:eastAsia="Times New Roman" w:hAnsi="Times New Roman" w:cs="Times New Roman"/>
          <w:color w:val="000000" w:themeColor="text1"/>
          <w:sz w:val="28"/>
          <w:szCs w:val="28"/>
          <w:lang w:eastAsia="ru-RU"/>
        </w:rPr>
        <w:t>. В первую очередь, это розничн</w:t>
      </w:r>
      <w:r w:rsidR="00A43FCD" w:rsidRPr="007C64E1">
        <w:rPr>
          <w:rFonts w:ascii="Times New Roman" w:eastAsia="Times New Roman" w:hAnsi="Times New Roman" w:cs="Times New Roman"/>
          <w:color w:val="000000" w:themeColor="text1"/>
          <w:sz w:val="28"/>
          <w:szCs w:val="28"/>
          <w:lang w:eastAsia="ru-RU"/>
        </w:rPr>
        <w:t>ая</w:t>
      </w:r>
      <w:r w:rsidRPr="007C64E1">
        <w:rPr>
          <w:rFonts w:ascii="Times New Roman" w:eastAsia="Times New Roman" w:hAnsi="Times New Roman" w:cs="Times New Roman"/>
          <w:color w:val="000000" w:themeColor="text1"/>
          <w:sz w:val="28"/>
          <w:szCs w:val="28"/>
          <w:lang w:eastAsia="ru-RU"/>
        </w:rPr>
        <w:t xml:space="preserve"> торговл</w:t>
      </w:r>
      <w:r w:rsidR="00A43FCD" w:rsidRPr="007C64E1">
        <w:rPr>
          <w:rFonts w:ascii="Times New Roman" w:eastAsia="Times New Roman" w:hAnsi="Times New Roman" w:cs="Times New Roman"/>
          <w:color w:val="000000" w:themeColor="text1"/>
          <w:sz w:val="28"/>
          <w:szCs w:val="28"/>
          <w:lang w:eastAsia="ru-RU"/>
        </w:rPr>
        <w:t>я</w:t>
      </w:r>
      <w:r w:rsidRPr="007C64E1">
        <w:rPr>
          <w:rFonts w:ascii="Times New Roman" w:eastAsia="Times New Roman" w:hAnsi="Times New Roman" w:cs="Times New Roman"/>
          <w:color w:val="000000" w:themeColor="text1"/>
          <w:sz w:val="28"/>
          <w:szCs w:val="28"/>
          <w:lang w:eastAsia="ru-RU"/>
        </w:rPr>
        <w:t>, обрабатывающи</w:t>
      </w:r>
      <w:r w:rsidR="00A43FCD" w:rsidRPr="007C64E1">
        <w:rPr>
          <w:rFonts w:ascii="Times New Roman" w:eastAsia="Times New Roman" w:hAnsi="Times New Roman" w:cs="Times New Roman"/>
          <w:color w:val="000000" w:themeColor="text1"/>
          <w:sz w:val="28"/>
          <w:szCs w:val="28"/>
          <w:lang w:eastAsia="ru-RU"/>
        </w:rPr>
        <w:t>е</w:t>
      </w:r>
      <w:r w:rsidRPr="007C64E1">
        <w:rPr>
          <w:rFonts w:ascii="Times New Roman" w:eastAsia="Times New Roman" w:hAnsi="Times New Roman" w:cs="Times New Roman"/>
          <w:color w:val="000000" w:themeColor="text1"/>
          <w:sz w:val="28"/>
          <w:szCs w:val="28"/>
          <w:lang w:eastAsia="ru-RU"/>
        </w:rPr>
        <w:t xml:space="preserve"> производств</w:t>
      </w:r>
      <w:r w:rsidR="00A43FCD" w:rsidRPr="007C64E1">
        <w:rPr>
          <w:rFonts w:ascii="Times New Roman" w:eastAsia="Times New Roman" w:hAnsi="Times New Roman" w:cs="Times New Roman"/>
          <w:color w:val="000000" w:themeColor="text1"/>
          <w:sz w:val="28"/>
          <w:szCs w:val="28"/>
          <w:lang w:eastAsia="ru-RU"/>
        </w:rPr>
        <w:t>а</w:t>
      </w:r>
      <w:r w:rsidRPr="007C64E1">
        <w:rPr>
          <w:rFonts w:ascii="Times New Roman" w:eastAsia="Times New Roman" w:hAnsi="Times New Roman" w:cs="Times New Roman"/>
          <w:color w:val="000000" w:themeColor="text1"/>
          <w:sz w:val="28"/>
          <w:szCs w:val="28"/>
          <w:lang w:eastAsia="ru-RU"/>
        </w:rPr>
        <w:t>, сельско</w:t>
      </w:r>
      <w:r w:rsidR="00A43FCD" w:rsidRPr="007C64E1">
        <w:rPr>
          <w:rFonts w:ascii="Times New Roman" w:eastAsia="Times New Roman" w:hAnsi="Times New Roman" w:cs="Times New Roman"/>
          <w:color w:val="000000" w:themeColor="text1"/>
          <w:sz w:val="28"/>
          <w:szCs w:val="28"/>
          <w:lang w:eastAsia="ru-RU"/>
        </w:rPr>
        <w:t>е</w:t>
      </w:r>
      <w:r w:rsidRPr="007C64E1">
        <w:rPr>
          <w:rFonts w:ascii="Times New Roman" w:eastAsia="Times New Roman" w:hAnsi="Times New Roman" w:cs="Times New Roman"/>
          <w:color w:val="000000" w:themeColor="text1"/>
          <w:sz w:val="28"/>
          <w:szCs w:val="28"/>
          <w:lang w:eastAsia="ru-RU"/>
        </w:rPr>
        <w:t xml:space="preserve"> хозяйств</w:t>
      </w:r>
      <w:r w:rsidR="00A43FCD" w:rsidRPr="007C64E1">
        <w:rPr>
          <w:rFonts w:ascii="Times New Roman" w:eastAsia="Times New Roman" w:hAnsi="Times New Roman" w:cs="Times New Roman"/>
          <w:color w:val="000000" w:themeColor="text1"/>
          <w:sz w:val="28"/>
          <w:szCs w:val="28"/>
          <w:lang w:eastAsia="ru-RU"/>
        </w:rPr>
        <w:t>о</w:t>
      </w:r>
      <w:r w:rsidR="00E2763A" w:rsidRPr="007C64E1">
        <w:rPr>
          <w:rFonts w:ascii="Times New Roman" w:eastAsia="Times New Roman" w:hAnsi="Times New Roman" w:cs="Times New Roman"/>
          <w:color w:val="000000" w:themeColor="text1"/>
          <w:sz w:val="28"/>
          <w:szCs w:val="28"/>
          <w:lang w:eastAsia="ru-RU"/>
        </w:rPr>
        <w:t>, строительство</w:t>
      </w:r>
      <w:r w:rsidRPr="007C64E1">
        <w:rPr>
          <w:rFonts w:ascii="Times New Roman" w:eastAsia="Times New Roman" w:hAnsi="Times New Roman" w:cs="Times New Roman"/>
          <w:color w:val="000000" w:themeColor="text1"/>
          <w:sz w:val="28"/>
          <w:szCs w:val="28"/>
          <w:lang w:eastAsia="ru-RU"/>
        </w:rPr>
        <w:t xml:space="preserve">. </w:t>
      </w:r>
    </w:p>
    <w:p w:rsidR="004B5201" w:rsidRPr="007C64E1" w:rsidRDefault="004B5201" w:rsidP="004B5201">
      <w:pPr>
        <w:spacing w:after="0" w:line="240" w:lineRule="auto"/>
        <w:ind w:firstLine="709"/>
        <w:jc w:val="both"/>
        <w:rPr>
          <w:rFonts w:ascii="Times New Roman" w:eastAsia="Calibri" w:hAnsi="Times New Roman" w:cs="Times New Roman"/>
          <w:color w:val="000000" w:themeColor="text1"/>
          <w:sz w:val="28"/>
          <w:szCs w:val="28"/>
          <w:lang w:eastAsia="ru-RU"/>
        </w:rPr>
      </w:pPr>
      <w:r w:rsidRPr="007C64E1">
        <w:rPr>
          <w:rFonts w:ascii="Times New Roman" w:eastAsia="Calibri" w:hAnsi="Times New Roman" w:cs="Times New Roman"/>
          <w:color w:val="000000" w:themeColor="text1"/>
          <w:sz w:val="28"/>
          <w:szCs w:val="28"/>
          <w:lang w:eastAsia="ru-RU"/>
        </w:rPr>
        <w:lastRenderedPageBreak/>
        <w:t>Далее, в 202</w:t>
      </w:r>
      <w:r w:rsidR="00A43FCD" w:rsidRPr="007C64E1">
        <w:rPr>
          <w:rFonts w:ascii="Times New Roman" w:eastAsia="Calibri" w:hAnsi="Times New Roman" w:cs="Times New Roman"/>
          <w:color w:val="000000" w:themeColor="text1"/>
          <w:sz w:val="28"/>
          <w:szCs w:val="28"/>
          <w:lang w:eastAsia="ru-RU"/>
        </w:rPr>
        <w:t>2</w:t>
      </w:r>
      <w:r w:rsidRPr="007C64E1">
        <w:rPr>
          <w:rFonts w:ascii="Times New Roman" w:eastAsia="Calibri" w:hAnsi="Times New Roman" w:cs="Times New Roman"/>
          <w:color w:val="000000" w:themeColor="text1"/>
          <w:sz w:val="28"/>
          <w:szCs w:val="28"/>
          <w:lang w:eastAsia="ru-RU"/>
        </w:rPr>
        <w:t>-202</w:t>
      </w:r>
      <w:r w:rsidR="00A43FCD" w:rsidRPr="007C64E1">
        <w:rPr>
          <w:rFonts w:ascii="Times New Roman" w:eastAsia="Calibri" w:hAnsi="Times New Roman" w:cs="Times New Roman"/>
          <w:color w:val="000000" w:themeColor="text1"/>
          <w:sz w:val="28"/>
          <w:szCs w:val="28"/>
          <w:lang w:eastAsia="ru-RU"/>
        </w:rPr>
        <w:t>5</w:t>
      </w:r>
      <w:r w:rsidRPr="007C64E1">
        <w:rPr>
          <w:rFonts w:ascii="Times New Roman" w:eastAsia="Calibri" w:hAnsi="Times New Roman" w:cs="Times New Roman"/>
          <w:color w:val="000000" w:themeColor="text1"/>
          <w:sz w:val="28"/>
          <w:szCs w:val="28"/>
          <w:lang w:eastAsia="ru-RU"/>
        </w:rPr>
        <w:t xml:space="preserve"> гг. среднегодовые темпы роста ВРП в сопоставимых ценах прогнозируются на уровне </w:t>
      </w:r>
      <w:r w:rsidR="00A43FCD" w:rsidRPr="007C64E1">
        <w:rPr>
          <w:rFonts w:ascii="Times New Roman" w:eastAsia="Calibri" w:hAnsi="Times New Roman" w:cs="Times New Roman"/>
          <w:color w:val="000000" w:themeColor="text1"/>
          <w:sz w:val="28"/>
          <w:szCs w:val="28"/>
          <w:lang w:eastAsia="ru-RU"/>
        </w:rPr>
        <w:t>99,8</w:t>
      </w:r>
      <w:r w:rsidRPr="007C64E1">
        <w:rPr>
          <w:rFonts w:ascii="Times New Roman" w:eastAsia="Calibri" w:hAnsi="Times New Roman" w:cs="Times New Roman"/>
          <w:color w:val="000000" w:themeColor="text1"/>
          <w:sz w:val="28"/>
          <w:szCs w:val="28"/>
          <w:lang w:eastAsia="ru-RU"/>
        </w:rPr>
        <w:t xml:space="preserve"> % и 10</w:t>
      </w:r>
      <w:r w:rsidR="00A43FCD" w:rsidRPr="007C64E1">
        <w:rPr>
          <w:rFonts w:ascii="Times New Roman" w:eastAsia="Calibri" w:hAnsi="Times New Roman" w:cs="Times New Roman"/>
          <w:color w:val="000000" w:themeColor="text1"/>
          <w:sz w:val="28"/>
          <w:szCs w:val="28"/>
          <w:lang w:eastAsia="ru-RU"/>
        </w:rPr>
        <w:t>0,7</w:t>
      </w:r>
      <w:r w:rsidRPr="007C64E1">
        <w:rPr>
          <w:rFonts w:ascii="Times New Roman" w:eastAsia="Calibri" w:hAnsi="Times New Roman" w:cs="Times New Roman"/>
          <w:color w:val="000000" w:themeColor="text1"/>
          <w:sz w:val="28"/>
          <w:szCs w:val="28"/>
          <w:lang w:eastAsia="ru-RU"/>
        </w:rPr>
        <w:t xml:space="preserve"> % по консервативному и базовому вариантам соответственно. Объем ВРП увеличится к 202</w:t>
      </w:r>
      <w:r w:rsidR="00A43FCD" w:rsidRPr="007C64E1">
        <w:rPr>
          <w:rFonts w:ascii="Times New Roman" w:eastAsia="Calibri" w:hAnsi="Times New Roman" w:cs="Times New Roman"/>
          <w:color w:val="000000" w:themeColor="text1"/>
          <w:sz w:val="28"/>
          <w:szCs w:val="28"/>
          <w:lang w:eastAsia="ru-RU"/>
        </w:rPr>
        <w:t>5</w:t>
      </w:r>
      <w:r w:rsidRPr="007C64E1">
        <w:rPr>
          <w:rFonts w:ascii="Times New Roman" w:eastAsia="Calibri" w:hAnsi="Times New Roman" w:cs="Times New Roman"/>
          <w:color w:val="000000" w:themeColor="text1"/>
          <w:sz w:val="28"/>
          <w:szCs w:val="28"/>
          <w:lang w:eastAsia="ru-RU"/>
        </w:rPr>
        <w:t xml:space="preserve"> году по прогнозу до </w:t>
      </w:r>
      <w:r w:rsidR="00A43FCD" w:rsidRPr="007C64E1">
        <w:rPr>
          <w:rFonts w:ascii="Times New Roman" w:eastAsia="Calibri" w:hAnsi="Times New Roman" w:cs="Times New Roman"/>
          <w:color w:val="000000" w:themeColor="text1"/>
          <w:sz w:val="28"/>
          <w:szCs w:val="28"/>
          <w:lang w:eastAsia="ru-RU"/>
        </w:rPr>
        <w:t>91,0</w:t>
      </w:r>
      <w:r w:rsidRPr="007C64E1">
        <w:rPr>
          <w:rFonts w:ascii="Times New Roman" w:eastAsia="Calibri" w:hAnsi="Times New Roman" w:cs="Times New Roman"/>
          <w:color w:val="000000" w:themeColor="text1"/>
          <w:sz w:val="28"/>
          <w:szCs w:val="28"/>
          <w:lang w:eastAsia="ru-RU"/>
        </w:rPr>
        <w:t xml:space="preserve"> млрд руб. по консервативному </w:t>
      </w:r>
      <w:r w:rsidR="00E2763A" w:rsidRPr="007C64E1">
        <w:rPr>
          <w:rFonts w:ascii="Times New Roman" w:eastAsia="Calibri" w:hAnsi="Times New Roman" w:cs="Times New Roman"/>
          <w:color w:val="000000" w:themeColor="text1"/>
          <w:sz w:val="28"/>
          <w:szCs w:val="28"/>
          <w:lang w:eastAsia="ru-RU"/>
        </w:rPr>
        <w:t xml:space="preserve">варианту </w:t>
      </w:r>
      <w:r w:rsidRPr="007C64E1">
        <w:rPr>
          <w:rFonts w:ascii="Times New Roman" w:eastAsia="Calibri" w:hAnsi="Times New Roman" w:cs="Times New Roman"/>
          <w:color w:val="000000" w:themeColor="text1"/>
          <w:sz w:val="28"/>
          <w:szCs w:val="28"/>
          <w:lang w:eastAsia="ru-RU"/>
        </w:rPr>
        <w:t>и 9</w:t>
      </w:r>
      <w:r w:rsidR="00A43FCD" w:rsidRPr="007C64E1">
        <w:rPr>
          <w:rFonts w:ascii="Times New Roman" w:eastAsia="Calibri" w:hAnsi="Times New Roman" w:cs="Times New Roman"/>
          <w:color w:val="000000" w:themeColor="text1"/>
          <w:sz w:val="28"/>
          <w:szCs w:val="28"/>
          <w:lang w:eastAsia="ru-RU"/>
        </w:rPr>
        <w:t>4,2</w:t>
      </w:r>
      <w:r w:rsidRPr="007C64E1">
        <w:rPr>
          <w:rFonts w:ascii="Times New Roman" w:eastAsia="Calibri" w:hAnsi="Times New Roman" w:cs="Times New Roman"/>
          <w:color w:val="000000" w:themeColor="text1"/>
          <w:sz w:val="28"/>
          <w:szCs w:val="28"/>
          <w:lang w:eastAsia="ru-RU"/>
        </w:rPr>
        <w:t xml:space="preserve"> млрд руб. по базовому вариант</w:t>
      </w:r>
      <w:r w:rsidR="00E2763A" w:rsidRPr="007C64E1">
        <w:rPr>
          <w:rFonts w:ascii="Times New Roman" w:eastAsia="Calibri" w:hAnsi="Times New Roman" w:cs="Times New Roman"/>
          <w:color w:val="000000" w:themeColor="text1"/>
          <w:sz w:val="28"/>
          <w:szCs w:val="28"/>
          <w:lang w:eastAsia="ru-RU"/>
        </w:rPr>
        <w:t>у</w:t>
      </w:r>
      <w:r w:rsidRPr="007C64E1">
        <w:rPr>
          <w:rFonts w:ascii="Times New Roman" w:eastAsia="Calibri" w:hAnsi="Times New Roman" w:cs="Times New Roman"/>
          <w:color w:val="000000" w:themeColor="text1"/>
          <w:sz w:val="28"/>
          <w:szCs w:val="28"/>
          <w:lang w:eastAsia="ru-RU"/>
        </w:rPr>
        <w:t>.</w:t>
      </w:r>
    </w:p>
    <w:p w:rsidR="004B5201" w:rsidRPr="007C64E1" w:rsidRDefault="004B5201" w:rsidP="004B5201">
      <w:pPr>
        <w:spacing w:after="0" w:line="240" w:lineRule="auto"/>
        <w:ind w:firstLine="709"/>
        <w:jc w:val="both"/>
        <w:rPr>
          <w:rFonts w:ascii="Times New Roman" w:eastAsia="Calibri" w:hAnsi="Times New Roman" w:cs="Times New Roman"/>
          <w:color w:val="000000" w:themeColor="text1"/>
          <w:sz w:val="28"/>
          <w:szCs w:val="28"/>
          <w:lang w:eastAsia="ru-RU"/>
        </w:rPr>
      </w:pPr>
    </w:p>
    <w:p w:rsidR="004B5201" w:rsidRPr="007C64E1" w:rsidRDefault="004B5201" w:rsidP="002F6641">
      <w:pPr>
        <w:spacing w:after="0" w:line="240" w:lineRule="auto"/>
        <w:jc w:val="center"/>
        <w:rPr>
          <w:rFonts w:ascii="Times New Roman" w:eastAsia="Times New Roman" w:hAnsi="Times New Roman" w:cs="Times New Roman"/>
          <w:b/>
          <w:bCs/>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t>3. Промышленное производство</w:t>
      </w:r>
    </w:p>
    <w:p w:rsidR="00B83C7F" w:rsidRPr="00B83C7F" w:rsidRDefault="00B83C7F" w:rsidP="00B83C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итогам 2021 года индекс промышленного производства составил 102,5%. При этом в зоне роста сохраняются отрасли добыча полезных ископаемых (106,2%) и по водоснабжению; водоотведению, организации сбора и утилизации отходов, деятельности по ликвидации загрязнений к уровню предыдущего года (122,8%).</w:t>
      </w:r>
    </w:p>
    <w:p w:rsidR="00B83C7F" w:rsidRPr="00B83C7F" w:rsidRDefault="00B83C7F" w:rsidP="00B83C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Объем отгруженных товаров собственного производства, выполненных работ и услуг собственными силами промышленных предприятий составил 7,8 млрд рублей, что составляет 181,2% относительно уровня 2020 года.</w:t>
      </w:r>
    </w:p>
    <w:p w:rsidR="00B83C7F" w:rsidRPr="00B83C7F" w:rsidRDefault="00B83C7F" w:rsidP="00B83C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Наиболее значимое сокращение объемов отгруженной продукции в 2021 году отмечено в производстве химических веществ и химических продуктов (52,0%), обработке древесины и производстве изделий из них (68,4%), производстве автотранспортных средств, прицепов и полуприцепов (75,2%). </w:t>
      </w:r>
    </w:p>
    <w:p w:rsidR="00B83C7F" w:rsidRPr="00B83C7F" w:rsidRDefault="00B83C7F" w:rsidP="00B83C7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Вместе с тем устойчивыми темпами с начала года растет производство напитков (131,9%), производство резиновых и пластмассовых изделий (146,6%). По оценке объем промышленного производства в 2022 году составит 8,7 млрд. руб.</w:t>
      </w:r>
    </w:p>
    <w:p w:rsidR="00B83C7F" w:rsidRPr="00B83C7F" w:rsidRDefault="00B83C7F" w:rsidP="00B83C7F">
      <w:pPr>
        <w:tabs>
          <w:tab w:val="left" w:pos="720"/>
        </w:tabs>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В среднесрочной перспективе развитие промышленного производства прогнозируется в условиях комплексного влияния последствий </w:t>
      </w:r>
      <w:proofErr w:type="spellStart"/>
      <w:r w:rsidRPr="00B83C7F">
        <w:rPr>
          <w:rFonts w:ascii="Times New Roman" w:eastAsia="Calibri" w:hAnsi="Times New Roman" w:cs="Times New Roman"/>
          <w:color w:val="000000" w:themeColor="text1"/>
          <w:sz w:val="28"/>
          <w:szCs w:val="28"/>
          <w:lang w:eastAsia="ru-RU"/>
        </w:rPr>
        <w:t>санкционных</w:t>
      </w:r>
      <w:proofErr w:type="spellEnd"/>
      <w:r w:rsidRPr="00B83C7F">
        <w:rPr>
          <w:rFonts w:ascii="Times New Roman" w:eastAsia="Calibri" w:hAnsi="Times New Roman" w:cs="Times New Roman"/>
          <w:color w:val="000000" w:themeColor="text1"/>
          <w:sz w:val="28"/>
          <w:szCs w:val="28"/>
          <w:lang w:eastAsia="ru-RU"/>
        </w:rPr>
        <w:t xml:space="preserve"> ограничений. Ускорению темпов роста в 2023 – 2025 годах по базовому варианту будут способствовать внутрироссийский спрос на промышленную продукцию основных отраслевых предприятий республики в связи </w:t>
      </w:r>
      <w:proofErr w:type="gramStart"/>
      <w:r w:rsidRPr="00B83C7F">
        <w:rPr>
          <w:rFonts w:ascii="Times New Roman" w:eastAsia="Calibri" w:hAnsi="Times New Roman" w:cs="Times New Roman"/>
          <w:color w:val="000000" w:themeColor="text1"/>
          <w:sz w:val="28"/>
          <w:szCs w:val="28"/>
          <w:lang w:eastAsia="ru-RU"/>
        </w:rPr>
        <w:t xml:space="preserve">с  </w:t>
      </w:r>
      <w:proofErr w:type="spellStart"/>
      <w:r w:rsidRPr="00B83C7F">
        <w:rPr>
          <w:rFonts w:ascii="Times New Roman" w:eastAsia="Calibri" w:hAnsi="Times New Roman" w:cs="Times New Roman"/>
          <w:color w:val="000000" w:themeColor="text1"/>
          <w:sz w:val="28"/>
          <w:szCs w:val="28"/>
          <w:lang w:eastAsia="ru-RU"/>
        </w:rPr>
        <w:t>импортозамещением</w:t>
      </w:r>
      <w:proofErr w:type="spellEnd"/>
      <w:proofErr w:type="gramEnd"/>
      <w:r w:rsidRPr="00B83C7F">
        <w:rPr>
          <w:rFonts w:ascii="Times New Roman" w:eastAsia="Calibri" w:hAnsi="Times New Roman" w:cs="Times New Roman"/>
          <w:color w:val="000000" w:themeColor="text1"/>
          <w:sz w:val="28"/>
          <w:szCs w:val="28"/>
          <w:lang w:eastAsia="ru-RU"/>
        </w:rPr>
        <w:t>.</w:t>
      </w:r>
    </w:p>
    <w:p w:rsidR="00B83C7F" w:rsidRPr="00B83C7F" w:rsidRDefault="00B83C7F" w:rsidP="00B83C7F">
      <w:pPr>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По базовому варианту развития в 2023 году индекс промышленного производства прогнозируется на уровне 107,1%, в 2024 году – 124,2%, в 2025 году – 110,8%. По консервативному варианту прогнозируется спад промышленного производства в условиях применения </w:t>
      </w:r>
      <w:proofErr w:type="spellStart"/>
      <w:r w:rsidRPr="00B83C7F">
        <w:rPr>
          <w:rFonts w:ascii="Times New Roman" w:eastAsia="Calibri" w:hAnsi="Times New Roman" w:cs="Times New Roman"/>
          <w:color w:val="000000" w:themeColor="text1"/>
          <w:sz w:val="28"/>
          <w:szCs w:val="28"/>
          <w:lang w:eastAsia="ru-RU"/>
        </w:rPr>
        <w:t>санкционного</w:t>
      </w:r>
      <w:proofErr w:type="spellEnd"/>
      <w:r w:rsidRPr="00B83C7F">
        <w:rPr>
          <w:rFonts w:ascii="Times New Roman" w:eastAsia="Calibri" w:hAnsi="Times New Roman" w:cs="Times New Roman"/>
          <w:color w:val="000000" w:themeColor="text1"/>
          <w:sz w:val="28"/>
          <w:szCs w:val="28"/>
          <w:lang w:eastAsia="ru-RU"/>
        </w:rPr>
        <w:t xml:space="preserve"> режима.</w:t>
      </w:r>
    </w:p>
    <w:p w:rsidR="00B83C7F" w:rsidRPr="00B83C7F" w:rsidRDefault="00B83C7F" w:rsidP="00B83C7F">
      <w:pPr>
        <w:widowControl w:val="0"/>
        <w:spacing w:after="0" w:line="240" w:lineRule="auto"/>
        <w:ind w:firstLine="720"/>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По виду деятельности «Добыча полезных ископаемых» индекс производства за январь – </w:t>
      </w:r>
      <w:proofErr w:type="gramStart"/>
      <w:r w:rsidRPr="00B83C7F">
        <w:rPr>
          <w:rFonts w:ascii="Times New Roman" w:eastAsia="Calibri" w:hAnsi="Times New Roman" w:cs="Times New Roman"/>
          <w:color w:val="000000" w:themeColor="text1"/>
          <w:sz w:val="28"/>
          <w:szCs w:val="28"/>
          <w:lang w:eastAsia="ru-RU"/>
        </w:rPr>
        <w:t>апрель  2022</w:t>
      </w:r>
      <w:proofErr w:type="gramEnd"/>
      <w:r w:rsidRPr="00B83C7F">
        <w:rPr>
          <w:rFonts w:ascii="Times New Roman" w:eastAsia="Calibri" w:hAnsi="Times New Roman" w:cs="Times New Roman"/>
          <w:color w:val="000000" w:themeColor="text1"/>
          <w:sz w:val="28"/>
          <w:szCs w:val="28"/>
          <w:lang w:eastAsia="ru-RU"/>
        </w:rPr>
        <w:t xml:space="preserve"> года составил 90,4%. С начала года нефтедобывающими предприятиями добыто 16,7 тыс. тонн нефти (рост к аналогичному периоду 2021 г. 124,7%).</w:t>
      </w:r>
    </w:p>
    <w:p w:rsidR="00B83C7F" w:rsidRPr="00B83C7F" w:rsidRDefault="00B83C7F" w:rsidP="00B83C7F">
      <w:pPr>
        <w:widowControl w:val="0"/>
        <w:spacing w:after="0" w:line="240" w:lineRule="auto"/>
        <w:ind w:firstLine="720"/>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По итогам 2022 года объем нефтедобычи ожидается на уровне 50,06 тыс. тонн, что </w:t>
      </w:r>
      <w:proofErr w:type="gramStart"/>
      <w:r w:rsidRPr="00B83C7F">
        <w:rPr>
          <w:rFonts w:ascii="Times New Roman" w:eastAsia="Calibri" w:hAnsi="Times New Roman" w:cs="Times New Roman"/>
          <w:color w:val="000000" w:themeColor="text1"/>
          <w:sz w:val="28"/>
          <w:szCs w:val="28"/>
          <w:lang w:eastAsia="ru-RU"/>
        </w:rPr>
        <w:t>меньше  на</w:t>
      </w:r>
      <w:proofErr w:type="gramEnd"/>
      <w:r w:rsidRPr="00B83C7F">
        <w:rPr>
          <w:rFonts w:ascii="Times New Roman" w:eastAsia="Calibri" w:hAnsi="Times New Roman" w:cs="Times New Roman"/>
          <w:color w:val="000000" w:themeColor="text1"/>
          <w:sz w:val="28"/>
          <w:szCs w:val="28"/>
          <w:lang w:eastAsia="ru-RU"/>
        </w:rPr>
        <w:t xml:space="preserve"> 2,8%, чем в прошлом году.</w:t>
      </w:r>
    </w:p>
    <w:p w:rsidR="00B83C7F" w:rsidRPr="00B83C7F" w:rsidRDefault="00B83C7F" w:rsidP="00B83C7F">
      <w:pPr>
        <w:widowControl w:val="0"/>
        <w:spacing w:after="0" w:line="240" w:lineRule="auto"/>
        <w:ind w:firstLine="720"/>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итогам 2021 года по данному виду деятельности индекс производства может составить 105,0%.</w:t>
      </w:r>
    </w:p>
    <w:p w:rsidR="00B83C7F" w:rsidRPr="00B83C7F" w:rsidRDefault="00B83C7F" w:rsidP="00B83C7F">
      <w:pPr>
        <w:widowControl w:val="0"/>
        <w:spacing w:after="0" w:line="240" w:lineRule="auto"/>
        <w:ind w:firstLine="720"/>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Разрабатываемые месторождения ОАО «РН «Ингушнефть» находятся на последней стадии разработки, так </w:t>
      </w:r>
      <w:proofErr w:type="spellStart"/>
      <w:r w:rsidRPr="00B83C7F">
        <w:rPr>
          <w:rFonts w:ascii="Times New Roman" w:eastAsia="Calibri" w:hAnsi="Times New Roman" w:cs="Times New Roman"/>
          <w:color w:val="000000" w:themeColor="text1"/>
          <w:sz w:val="28"/>
          <w:szCs w:val="28"/>
          <w:lang w:eastAsia="ru-RU"/>
        </w:rPr>
        <w:t>выработанность</w:t>
      </w:r>
      <w:proofErr w:type="spellEnd"/>
      <w:r w:rsidRPr="00B83C7F">
        <w:rPr>
          <w:rFonts w:ascii="Times New Roman" w:eastAsia="Calibri" w:hAnsi="Times New Roman" w:cs="Times New Roman"/>
          <w:color w:val="000000" w:themeColor="text1"/>
          <w:sz w:val="28"/>
          <w:szCs w:val="28"/>
          <w:lang w:eastAsia="ru-RU"/>
        </w:rPr>
        <w:t xml:space="preserve"> запасов составляет 95,7% с </w:t>
      </w:r>
      <w:proofErr w:type="spellStart"/>
      <w:r w:rsidRPr="00B83C7F">
        <w:rPr>
          <w:rFonts w:ascii="Times New Roman" w:eastAsia="Calibri" w:hAnsi="Times New Roman" w:cs="Times New Roman"/>
          <w:color w:val="000000" w:themeColor="text1"/>
          <w:sz w:val="28"/>
          <w:szCs w:val="28"/>
          <w:lang w:eastAsia="ru-RU"/>
        </w:rPr>
        <w:t>обводненностью</w:t>
      </w:r>
      <w:proofErr w:type="spellEnd"/>
      <w:r w:rsidRPr="00B83C7F">
        <w:rPr>
          <w:rFonts w:ascii="Times New Roman" w:eastAsia="Calibri" w:hAnsi="Times New Roman" w:cs="Times New Roman"/>
          <w:color w:val="000000" w:themeColor="text1"/>
          <w:sz w:val="28"/>
          <w:szCs w:val="28"/>
          <w:lang w:eastAsia="ru-RU"/>
        </w:rPr>
        <w:t xml:space="preserve"> 82,9%. Потенциал геолого-технических мероприятий ОАО «РН «Ингушнефть» направленных на увеличение добычи нефти </w:t>
      </w:r>
      <w:r w:rsidRPr="00B83C7F">
        <w:rPr>
          <w:rFonts w:ascii="Times New Roman" w:eastAsia="Calibri" w:hAnsi="Times New Roman" w:cs="Times New Roman"/>
          <w:color w:val="000000" w:themeColor="text1"/>
          <w:sz w:val="28"/>
          <w:szCs w:val="28"/>
          <w:lang w:eastAsia="ru-RU"/>
        </w:rPr>
        <w:lastRenderedPageBreak/>
        <w:t xml:space="preserve">ограничен. Новые технологии на разрабатываемых месторождениях существенное влияние на уровень добычи не окажут. Для стабилизации уровней добычи на 2021-2024 годы на месторождения ОАО «РН «Ингушнефть» намечены мероприятия по применению вторичных методов. Дальнейшая разработка месторождений будет характеризоваться продолжающимся падением добычи. Прогнозные показатели добычи нефти базового варианта основываются на установке электроцентробежных насосов на скважинах </w:t>
      </w:r>
      <w:proofErr w:type="spellStart"/>
      <w:r w:rsidRPr="00B83C7F">
        <w:rPr>
          <w:rFonts w:ascii="Times New Roman" w:eastAsia="Calibri" w:hAnsi="Times New Roman" w:cs="Times New Roman"/>
          <w:color w:val="000000" w:themeColor="text1"/>
          <w:sz w:val="28"/>
          <w:szCs w:val="28"/>
          <w:lang w:eastAsia="ru-RU"/>
        </w:rPr>
        <w:t>Заманкульского</w:t>
      </w:r>
      <w:proofErr w:type="spellEnd"/>
      <w:r w:rsidRPr="00B83C7F">
        <w:rPr>
          <w:rFonts w:ascii="Times New Roman" w:eastAsia="Calibri" w:hAnsi="Times New Roman" w:cs="Times New Roman"/>
          <w:color w:val="000000" w:themeColor="text1"/>
          <w:sz w:val="28"/>
          <w:szCs w:val="28"/>
          <w:lang w:eastAsia="ru-RU"/>
        </w:rPr>
        <w:t xml:space="preserve"> месторождения. Так добыча нефти с 48,3 тыс. тонн в 2023 году снизиться до 41,8 тыс. тонн в 2025 г. По консервативному варианту снижение добычи к 2025 году составит 41,0 тыс. тонн.</w:t>
      </w:r>
    </w:p>
    <w:p w:rsidR="00B83C7F" w:rsidRPr="00B83C7F" w:rsidRDefault="00B83C7F" w:rsidP="00B83C7F">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итогам 2021 года индекс производства по обрабатывающим отраслям составил 97,8%. В структуре промышленного производства на долю обрабатывающего сектора приходится 33,2%.</w:t>
      </w:r>
    </w:p>
    <w:p w:rsidR="00B83C7F" w:rsidRPr="00B83C7F" w:rsidRDefault="00B83C7F" w:rsidP="00B83C7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Основная доля от объема отгруженной продукции в обрабатывающих производствах приходится на следующие три отрасли, прогноз развития по которым следующий:</w:t>
      </w:r>
    </w:p>
    <w:p w:rsidR="00B83C7F" w:rsidRPr="00B83C7F" w:rsidRDefault="00B83C7F" w:rsidP="00B83C7F">
      <w:pPr>
        <w:spacing w:after="0" w:line="240" w:lineRule="auto"/>
        <w:ind w:firstLine="708"/>
        <w:jc w:val="center"/>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Производство прочих неметаллических минеральных продуктов</w:t>
      </w:r>
    </w:p>
    <w:p w:rsidR="00B83C7F" w:rsidRPr="00B83C7F" w:rsidRDefault="00B83C7F" w:rsidP="00B83C7F">
      <w:pPr>
        <w:spacing w:after="0" w:line="240" w:lineRule="auto"/>
        <w:ind w:firstLine="708"/>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Динамика развития отрасли производства прочих неметаллических минеральных продуктов определяется восстановлением спроса на строительные материалы со стороны строительного сектора и вводом ряда предприятий стройиндустрии в эксплуатацию. По итогам 2021 года индекс производства прочей неметаллической минеральной продукции составил 89,2 % по отношению к 2020 году, январе-апреле 2022 г. 96,7% к аналогичному периоду 2021 года. В 2022 году значение указанного индекса оценивается на уровне 104,0 % к 2021 году. </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В 2023-2025 гг. развитие отрасли прочей неметаллической минеральной продукции будут определять следующие факторы:</w:t>
      </w:r>
    </w:p>
    <w:p w:rsidR="00B83C7F" w:rsidRPr="00B83C7F" w:rsidRDefault="00B83C7F" w:rsidP="00B83C7F">
      <w:pPr>
        <w:numPr>
          <w:ilvl w:val="0"/>
          <w:numId w:val="1"/>
        </w:numPr>
        <w:spacing w:after="0" w:line="240" w:lineRule="auto"/>
        <w:ind w:left="0" w:firstLine="284"/>
        <w:jc w:val="both"/>
        <w:rPr>
          <w:rFonts w:ascii="Times New Roman" w:eastAsia="Calibri" w:hAnsi="Times New Roman" w:cs="Times New Roman"/>
          <w:color w:val="000000" w:themeColor="text1"/>
          <w:sz w:val="28"/>
          <w:szCs w:val="28"/>
          <w:lang w:eastAsia="ru-RU"/>
        </w:rPr>
      </w:pPr>
      <w:proofErr w:type="gramStart"/>
      <w:r w:rsidRPr="00B83C7F">
        <w:rPr>
          <w:rFonts w:ascii="Times New Roman" w:eastAsia="Calibri" w:hAnsi="Times New Roman" w:cs="Times New Roman"/>
          <w:color w:val="000000" w:themeColor="text1"/>
          <w:sz w:val="28"/>
          <w:szCs w:val="28"/>
          <w:lang w:eastAsia="ru-RU"/>
        </w:rPr>
        <w:t>ввод</w:t>
      </w:r>
      <w:proofErr w:type="gramEnd"/>
      <w:r w:rsidRPr="00B83C7F">
        <w:rPr>
          <w:rFonts w:ascii="Times New Roman" w:eastAsia="Calibri" w:hAnsi="Times New Roman" w:cs="Times New Roman"/>
          <w:color w:val="000000" w:themeColor="text1"/>
          <w:sz w:val="28"/>
          <w:szCs w:val="28"/>
          <w:lang w:eastAsia="ru-RU"/>
        </w:rPr>
        <w:t xml:space="preserve"> в эксплуатацию после реконструкции Комбината строительных материалов «НЕОН»;</w:t>
      </w:r>
    </w:p>
    <w:p w:rsidR="00B83C7F" w:rsidRPr="00B83C7F" w:rsidRDefault="00B83C7F" w:rsidP="00B83C7F">
      <w:pPr>
        <w:numPr>
          <w:ilvl w:val="0"/>
          <w:numId w:val="1"/>
        </w:numPr>
        <w:spacing w:after="0" w:line="240" w:lineRule="auto"/>
        <w:ind w:left="0" w:firstLine="284"/>
        <w:jc w:val="both"/>
        <w:rPr>
          <w:rFonts w:ascii="Times New Roman" w:eastAsia="Calibri" w:hAnsi="Times New Roman" w:cs="Times New Roman"/>
          <w:color w:val="000000" w:themeColor="text1"/>
          <w:sz w:val="28"/>
          <w:szCs w:val="28"/>
          <w:lang w:eastAsia="ru-RU"/>
        </w:rPr>
      </w:pPr>
      <w:proofErr w:type="gramStart"/>
      <w:r w:rsidRPr="00B83C7F">
        <w:rPr>
          <w:rFonts w:ascii="Times New Roman" w:eastAsia="Calibri" w:hAnsi="Times New Roman" w:cs="Times New Roman"/>
          <w:color w:val="000000" w:themeColor="text1"/>
          <w:sz w:val="28"/>
          <w:szCs w:val="28"/>
          <w:lang w:eastAsia="ru-RU"/>
        </w:rPr>
        <w:t>увеличение</w:t>
      </w:r>
      <w:proofErr w:type="gramEnd"/>
      <w:r w:rsidRPr="00B83C7F">
        <w:rPr>
          <w:rFonts w:ascii="Times New Roman" w:eastAsia="Calibri" w:hAnsi="Times New Roman" w:cs="Times New Roman"/>
          <w:color w:val="000000" w:themeColor="text1"/>
          <w:sz w:val="28"/>
          <w:szCs w:val="28"/>
          <w:lang w:eastAsia="ru-RU"/>
        </w:rPr>
        <w:t xml:space="preserve"> объемов производства двух заводов по производству сборно-монолитного бетона АО «Завод по производству сборно-монолитного бетона и сухих строительных смесей ООО «ТИМ».</w:t>
      </w:r>
    </w:p>
    <w:p w:rsidR="00B83C7F" w:rsidRPr="00B83C7F" w:rsidRDefault="00B83C7F" w:rsidP="00B83C7F">
      <w:pPr>
        <w:spacing w:after="0" w:line="240" w:lineRule="auto"/>
        <w:ind w:firstLine="709"/>
        <w:jc w:val="center"/>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Производство металлургическое и готовых металлических изделий</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Рост в отрасли в 2023-2025 гг. будет обеспечиваться за счет освоения мощностей трех предприятий ООО «АТМ», ООО «РИАК», введенных за период 2017-2018 гг. и ООО «ЗАС «РИАЛ» (2021 г.), что позволяет предприятиям увеличить поставки продукции на фоне увеличения спроса. К концу 2022 году оба предприятия прогнозируют выйти на полную проектную мощность. Кроме того, планируется ввод завода алюминиевых сплавов «РИАЛ». Рост индекса физического объема производства по отрасли за январь-августе 2021 г. (105,1%) связано со увеличением спроса на продукции строительным сектором.</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Пик индекса производства готовых металлических изделий приходится на 2024 год по базовому варианту 126,3</w:t>
      </w:r>
      <w:proofErr w:type="gramStart"/>
      <w:r w:rsidRPr="00B83C7F">
        <w:rPr>
          <w:rFonts w:ascii="Times New Roman" w:eastAsia="Calibri" w:hAnsi="Times New Roman" w:cs="Times New Roman"/>
          <w:color w:val="000000" w:themeColor="text1"/>
          <w:sz w:val="28"/>
          <w:szCs w:val="28"/>
          <w:lang w:eastAsia="ru-RU"/>
        </w:rPr>
        <w:t>% .</w:t>
      </w:r>
      <w:proofErr w:type="gramEnd"/>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lastRenderedPageBreak/>
        <w:t>Рост индекса производства металлургического производства по базовому варианту в прогнозируемый период связан с выходом на проектную мощность ООО «ЗАС «РИАЛ» к 2024 году, в 2024 году индекс производства по отрасли составит 163,7% и в 2025 году 122,7%. По консервативному варианту прогнозируются более медленные темпы роста индекса производства.</w:t>
      </w:r>
    </w:p>
    <w:p w:rsidR="00B83C7F" w:rsidRPr="00B83C7F" w:rsidRDefault="00B83C7F" w:rsidP="00B83C7F">
      <w:pPr>
        <w:spacing w:after="0" w:line="240" w:lineRule="auto"/>
        <w:jc w:val="center"/>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Производство резиновых и пластмассовых изделий</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итогам работы в 2021 году индекс производства резиновых и пластмассовых изделий составил 101,5 процента. За январь-апрель 2022 г. индекс производства составил 146,6%. Увеличение показателя обусловлено ростом объемов производства и реализации продукции основного предприятия отрасли - ООО «</w:t>
      </w:r>
      <w:proofErr w:type="spellStart"/>
      <w:r w:rsidRPr="00B83C7F">
        <w:rPr>
          <w:rFonts w:ascii="Times New Roman" w:eastAsia="Calibri" w:hAnsi="Times New Roman" w:cs="Times New Roman"/>
          <w:color w:val="000000" w:themeColor="text1"/>
          <w:sz w:val="28"/>
          <w:szCs w:val="28"/>
          <w:lang w:eastAsia="ru-RU"/>
        </w:rPr>
        <w:t>ТехСтрой</w:t>
      </w:r>
      <w:proofErr w:type="spellEnd"/>
      <w:r w:rsidRPr="00B83C7F">
        <w:rPr>
          <w:rFonts w:ascii="Times New Roman" w:eastAsia="Calibri" w:hAnsi="Times New Roman" w:cs="Times New Roman"/>
          <w:color w:val="000000" w:themeColor="text1"/>
          <w:sz w:val="28"/>
          <w:szCs w:val="28"/>
          <w:lang w:eastAsia="ru-RU"/>
        </w:rPr>
        <w:t>».  По оценке в 2022 году индекс производства резиновых и пластмассовых изделий составит 127,4 %.</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Сбыт продукции предприятия будет осуществляется централизованно, без проблем с реализацией готовой продукции. Основными заказчиками продукции являются Газпром, </w:t>
      </w:r>
      <w:proofErr w:type="spellStart"/>
      <w:r w:rsidRPr="00B83C7F">
        <w:rPr>
          <w:rFonts w:ascii="Times New Roman" w:eastAsia="Calibri" w:hAnsi="Times New Roman" w:cs="Times New Roman"/>
          <w:color w:val="000000" w:themeColor="text1"/>
          <w:sz w:val="28"/>
          <w:szCs w:val="28"/>
          <w:lang w:eastAsia="ru-RU"/>
        </w:rPr>
        <w:t>Спецстрой</w:t>
      </w:r>
      <w:proofErr w:type="spellEnd"/>
      <w:r w:rsidRPr="00B83C7F">
        <w:rPr>
          <w:rFonts w:ascii="Times New Roman" w:eastAsia="Calibri" w:hAnsi="Times New Roman" w:cs="Times New Roman"/>
          <w:color w:val="000000" w:themeColor="text1"/>
          <w:sz w:val="28"/>
          <w:szCs w:val="28"/>
          <w:lang w:eastAsia="ru-RU"/>
        </w:rPr>
        <w:t>, водоканалы и строительные компании. Начиная с 2022 г. выпуск продукции вырастет и составит 8,2 тыс. тонн. Предприятием прогнозируется сохранение указанных объемов производства в период до 2025 года, таким образом индекс производства в 2023 году составит соответственно 100,0 %. По консервативному варианту на период 2023-2025 годы ежегодный объем производства прогнозируется в объеме 7,5 тыс. т.</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Ожидаемое развитие обрабатывающих производств до конца 2025 года предполагает:</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выход на проектную мощность действующих предприятий (ООО «РИАК», ООО «Завод алюминиевых сплавов «РИАЛ», ООО «АТМ», ОСП ООО «Техстрой», ООО «ТИМ», швейная фабрика ООО «4БРА», обувная фабрика ООО «ФЕЛИДЖЕ ПЭЛЛЭ», ООО «Лесоперерабатывающий комбинат «МУЖИЧИ»</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ввод в эксплуатацию новых промышленных предприятий в результате реализации инвестиционных проектов: детских санитарно-гигиенических средств «</w:t>
      </w:r>
      <w:proofErr w:type="spellStart"/>
      <w:r w:rsidRPr="00B83C7F">
        <w:rPr>
          <w:rFonts w:ascii="Times New Roman" w:eastAsia="Calibri" w:hAnsi="Times New Roman" w:cs="Times New Roman"/>
          <w:color w:val="000000" w:themeColor="text1"/>
          <w:sz w:val="28"/>
          <w:szCs w:val="28"/>
          <w:lang w:eastAsia="ru-RU"/>
        </w:rPr>
        <w:t>БестБренд</w:t>
      </w:r>
      <w:proofErr w:type="spellEnd"/>
      <w:r w:rsidRPr="00B83C7F">
        <w:rPr>
          <w:rFonts w:ascii="Times New Roman" w:eastAsia="Calibri" w:hAnsi="Times New Roman" w:cs="Times New Roman"/>
          <w:color w:val="000000" w:themeColor="text1"/>
          <w:sz w:val="28"/>
          <w:szCs w:val="28"/>
          <w:lang w:eastAsia="ru-RU"/>
        </w:rPr>
        <w:t>», консервного завода ООО «Агрокомплекс Сунжа «Фаворит».</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По обрабатывающим производствам в 2023 году рост производства ожидается на уровне 106,0%, в 2023 году –124,1%, в 2024 году – 110,7%. </w:t>
      </w:r>
    </w:p>
    <w:p w:rsidR="00B83C7F" w:rsidRPr="00B83C7F" w:rsidRDefault="00B83C7F" w:rsidP="00B83C7F">
      <w:pPr>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консервативному варианту под влиянием сокращения внутреннего спроса на конечную продукцию, а также товары и услуги промежуточного потребления индекс производства в обрабатывающем секторе в 2023 году может составить 100,0% к 2021 году, прогноз на 2024 год -108,0%, 2025 г. – 105,1%.</w:t>
      </w:r>
    </w:p>
    <w:p w:rsidR="00B83C7F" w:rsidRPr="00B83C7F" w:rsidRDefault="00B83C7F" w:rsidP="00B83C7F">
      <w:pPr>
        <w:spacing w:after="0" w:line="240" w:lineRule="auto"/>
        <w:ind w:firstLine="708"/>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виду экономической деятельности «Обеспечение электрической энергией, газом и паром; кондиционирование воздуха» индекс производства по итогам 2021 года сложился на уровне 96,3% (основная причина снижения связана с проводимой Филиалом ПАО МРСК «Северного Кавказа-</w:t>
      </w:r>
      <w:r w:rsidRPr="00B83C7F">
        <w:rPr>
          <w:rFonts w:ascii="Times New Roman" w:eastAsia="Calibri" w:hAnsi="Times New Roman" w:cs="Times New Roman"/>
          <w:color w:val="000000" w:themeColor="text1"/>
          <w:sz w:val="28"/>
          <w:szCs w:val="28"/>
          <w:lang w:eastAsia="ru-RU"/>
        </w:rPr>
        <w:lastRenderedPageBreak/>
        <w:t xml:space="preserve">Ингушэнерго» работой по установке приборов учета электроэнергии и в связи с этим, частично отключают электроэнергию населению).  </w:t>
      </w:r>
    </w:p>
    <w:p w:rsidR="00B83C7F" w:rsidRPr="00B83C7F" w:rsidRDefault="00B83C7F" w:rsidP="00B83C7F">
      <w:pPr>
        <w:tabs>
          <w:tab w:val="left" w:pos="720"/>
        </w:tabs>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По оценке, в 2022 году индекс производства по виду деятельности «Обеспечение электрической энергией, газом и паром; кондиционирование воздуха» составит 95,0%. Индекс производства по виду деятельности «Обеспечение электрической энергией, газом и паром; кондиционирование воздуха» ожидается в 2023 году – 106,7%, в 2024 году – 103,6%, в 2025 году – 103,7%.</w:t>
      </w:r>
    </w:p>
    <w:p w:rsidR="00B83C7F" w:rsidRPr="00B83C7F" w:rsidRDefault="00B83C7F" w:rsidP="00B83C7F">
      <w:pPr>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В 2021 году по виду деятельности «Водоснабжение; водоотведение, организация сбора и утилизации отходов, деятельность по ликвидации загрязнений» индекс производства сложился на уровне 122,8%, по оценке, за год показатель составит 127,7%. </w:t>
      </w:r>
    </w:p>
    <w:p w:rsidR="00B83C7F" w:rsidRPr="00B83C7F" w:rsidRDefault="00B83C7F" w:rsidP="00B83C7F">
      <w:pPr>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С 2023 года по 2025 года прогнозируется ежегодный рост индекс промышленного производства по виду деятельности «Водоснабжение; водоотведение, организация сбора и утилизации отходов, деятельность по ликвидации загрязнений» на уровне 101,3%.</w:t>
      </w:r>
    </w:p>
    <w:p w:rsidR="00B83C7F" w:rsidRPr="00B83C7F" w:rsidRDefault="00B83C7F" w:rsidP="00B83C7F">
      <w:pPr>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канализационных сетей, очистных сооружений, увеличение объемов сбора и переработки отходов производства и потребления.</w:t>
      </w:r>
    </w:p>
    <w:p w:rsidR="00B83C7F" w:rsidRPr="00B83C7F" w:rsidRDefault="00B83C7F" w:rsidP="00B83C7F">
      <w:pPr>
        <w:shd w:val="clear" w:color="auto" w:fill="FFFFFF" w:themeFill="background1"/>
        <w:spacing w:after="0" w:line="240" w:lineRule="auto"/>
        <w:ind w:firstLine="709"/>
        <w:jc w:val="both"/>
        <w:rPr>
          <w:rFonts w:ascii="Times New Roman" w:eastAsia="Calibri" w:hAnsi="Times New Roman" w:cs="Times New Roman"/>
          <w:color w:val="000000" w:themeColor="text1"/>
          <w:sz w:val="28"/>
          <w:szCs w:val="28"/>
          <w:lang w:eastAsia="ru-RU"/>
        </w:rPr>
      </w:pPr>
      <w:r w:rsidRPr="00B83C7F">
        <w:rPr>
          <w:rFonts w:ascii="Times New Roman" w:eastAsia="Calibri" w:hAnsi="Times New Roman" w:cs="Times New Roman"/>
          <w:color w:val="000000" w:themeColor="text1"/>
          <w:sz w:val="28"/>
          <w:szCs w:val="28"/>
          <w:lang w:eastAsia="ru-RU"/>
        </w:rPr>
        <w:t xml:space="preserve">В целом ситуация в промышленности региона до конца года будет определяться введенными </w:t>
      </w:r>
      <w:proofErr w:type="spellStart"/>
      <w:r w:rsidRPr="00B83C7F">
        <w:rPr>
          <w:rFonts w:ascii="Times New Roman" w:eastAsia="Calibri" w:hAnsi="Times New Roman" w:cs="Times New Roman"/>
          <w:color w:val="000000" w:themeColor="text1"/>
          <w:sz w:val="28"/>
          <w:szCs w:val="28"/>
          <w:lang w:eastAsia="ru-RU"/>
        </w:rPr>
        <w:t>санкционными</w:t>
      </w:r>
      <w:proofErr w:type="spellEnd"/>
      <w:r w:rsidRPr="00B83C7F">
        <w:rPr>
          <w:rFonts w:ascii="Times New Roman" w:eastAsia="Calibri" w:hAnsi="Times New Roman" w:cs="Times New Roman"/>
          <w:color w:val="000000" w:themeColor="text1"/>
          <w:sz w:val="28"/>
          <w:szCs w:val="28"/>
          <w:lang w:eastAsia="ru-RU"/>
        </w:rPr>
        <w:t xml:space="preserve"> ограничениями в отношении Российской Федерации. С учетом текущих тенденций и использования предприятиями республики открывающегося дополнительного потенциала развития в связи с </w:t>
      </w:r>
      <w:proofErr w:type="spellStart"/>
      <w:r w:rsidRPr="00B83C7F">
        <w:rPr>
          <w:rFonts w:ascii="Times New Roman" w:eastAsia="Calibri" w:hAnsi="Times New Roman" w:cs="Times New Roman"/>
          <w:color w:val="000000" w:themeColor="text1"/>
          <w:sz w:val="28"/>
          <w:szCs w:val="28"/>
          <w:lang w:eastAsia="ru-RU"/>
        </w:rPr>
        <w:t>импортозамещением</w:t>
      </w:r>
      <w:proofErr w:type="spellEnd"/>
      <w:r w:rsidRPr="00B83C7F">
        <w:rPr>
          <w:rFonts w:ascii="Times New Roman" w:eastAsia="Calibri" w:hAnsi="Times New Roman" w:cs="Times New Roman"/>
          <w:color w:val="000000" w:themeColor="text1"/>
          <w:sz w:val="28"/>
          <w:szCs w:val="28"/>
          <w:lang w:eastAsia="ru-RU"/>
        </w:rPr>
        <w:t xml:space="preserve"> индекс промышленного производства в 2022 году может составить 116,8% к 2021 году. </w:t>
      </w:r>
    </w:p>
    <w:p w:rsidR="009763C1" w:rsidRDefault="009763C1" w:rsidP="002F6641">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72747" w:rsidRPr="007C64E1" w:rsidRDefault="00572747" w:rsidP="002F6641">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4. Сельское хозяйство</w:t>
      </w:r>
    </w:p>
    <w:p w:rsidR="00572747" w:rsidRPr="007C64E1" w:rsidRDefault="00572747" w:rsidP="002F664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Объем продукции сельского хозяйства во всех категориях хозяйств за 2021 год в действующих ценах составил 14924,6 млн рублей (118,4</w:t>
      </w:r>
      <w:r w:rsidR="005E2DD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572747" w:rsidRPr="007C64E1" w:rsidRDefault="00572747" w:rsidP="002F664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Arial Unicode MS" w:hAnsi="Times New Roman" w:cs="Times New Roman"/>
          <w:color w:val="000000" w:themeColor="text1"/>
          <w:sz w:val="28"/>
          <w:szCs w:val="28"/>
          <w:lang w:eastAsia="ru-RU"/>
        </w:rPr>
        <w:t>Во всех категориях хозяйств республики по состоянию на 1 января 2022 года намолочено зерна в весе после доработки 134,8 тыс. тонн, что на 80,1 тыс. тонн больше аналогичного периода 2021 года, накопано картофеля 43,2 тыс. тонн.</w:t>
      </w:r>
    </w:p>
    <w:p w:rsidR="00572747" w:rsidRPr="007C64E1" w:rsidRDefault="00572747" w:rsidP="002F664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 xml:space="preserve">Ситуация в животноводстве характеризуется следующими показателями. </w:t>
      </w:r>
      <w:r w:rsidRPr="007C64E1">
        <w:rPr>
          <w:rFonts w:ascii="Times New Roman" w:eastAsia="Times New Roman" w:hAnsi="Times New Roman" w:cs="Times New Roman"/>
          <w:color w:val="000000" w:themeColor="text1"/>
          <w:sz w:val="28"/>
          <w:szCs w:val="28"/>
          <w:lang w:eastAsia="ru-RU"/>
        </w:rPr>
        <w:t>За отчетный 202</w:t>
      </w:r>
      <w:r w:rsidR="00CB1566">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 од производство скота и птицы на убой в живом весе в хозяйствах всех категорий увеличилось на 9,5% и составило 8,7 тыс. тонн, производство молока составило 129,0 тыс. тонн или 117,8%. Производство яиц увеличилось на 1,6 % и составило 25,1 млн шт. На 01.01.2022 г. поголовье крупного рогатого скота в хозяйствах всех сельхозпроизводителей, по расчетам, составляло 73,5 тыс. голов, что на 5,9 % больше соответствующего периода прошлого года, из него коров – 41,8 тыс. </w:t>
      </w:r>
      <w:r w:rsidRPr="007C64E1">
        <w:rPr>
          <w:rFonts w:ascii="Times New Roman" w:eastAsia="Times New Roman" w:hAnsi="Times New Roman" w:cs="Times New Roman"/>
          <w:color w:val="000000" w:themeColor="text1"/>
          <w:sz w:val="28"/>
          <w:szCs w:val="28"/>
          <w:lang w:eastAsia="ru-RU"/>
        </w:rPr>
        <w:lastRenderedPageBreak/>
        <w:t>голов на 10,2 % больше уровня прошлого года, овец и коз – 308,5 тыс. голов рост на 5,3 %.</w:t>
      </w:r>
    </w:p>
    <w:p w:rsidR="00572747" w:rsidRPr="007C64E1" w:rsidRDefault="00572747" w:rsidP="002F664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С учетом сложившихся тенденций в отрасли ожидаемый индекс производства валовой продукции сельского хозяйства во всех категориях хозяйств в 2022 году может составить 103,1 % к уровню 2021 года.</w:t>
      </w:r>
    </w:p>
    <w:p w:rsidR="00572747" w:rsidRPr="007C64E1" w:rsidRDefault="00572747" w:rsidP="002F6641">
      <w:pPr>
        <w:tabs>
          <w:tab w:val="left" w:pos="8208"/>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Параметры развития отраслей сельского хозяйства сформированы с учетом действующих мер государственной поддержки. Ключевыми инструментами оказания государственной поддержки аграриев станут мероприятия в рамках реализации </w:t>
      </w:r>
      <w:r w:rsidRPr="007C64E1">
        <w:rPr>
          <w:rFonts w:ascii="Times New Roman" w:eastAsia="Times New Roman" w:hAnsi="Times New Roman" w:cs="Times New Roman"/>
          <w:color w:val="000000" w:themeColor="text1"/>
          <w:spacing w:val="2"/>
          <w:sz w:val="28"/>
          <w:szCs w:val="28"/>
          <w:shd w:val="clear" w:color="auto" w:fill="FFFFFF"/>
          <w:lang w:eastAsia="ru-RU"/>
        </w:rPr>
        <w:t>государственной программы Республики Ингушетия «Развитие сельского хозяйства и регулирование рынков сельскохозяйственной продукции, сырья и продовольствия».</w:t>
      </w:r>
    </w:p>
    <w:p w:rsidR="00572747" w:rsidRPr="007C64E1" w:rsidRDefault="00572747" w:rsidP="002F6641">
      <w:pPr>
        <w:tabs>
          <w:tab w:val="left" w:pos="8208"/>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Увеличению объема экспорта сельскохозяйственной продукции, а также дальнейшему развитию фермерского движения и сельскохозяйственной потребительской кооперации будет способствовать реализация в полном объеме мероприятий в рамках участия аграриев региона в федеральных проектах «Экспорт продукции АПК» и «Создание системы поддержки фермеров и развитие сельской кооперации». </w:t>
      </w:r>
    </w:p>
    <w:p w:rsidR="00572747" w:rsidRPr="007C64E1" w:rsidRDefault="00572747" w:rsidP="002F6641">
      <w:pPr>
        <w:tabs>
          <w:tab w:val="left" w:pos="8208"/>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Индекс производства продукции сельского хозяйства во всех категориях хозяйств </w:t>
      </w:r>
      <w:r w:rsidRPr="007C64E1">
        <w:rPr>
          <w:rFonts w:ascii="Times New Roman" w:eastAsia="Times New Roman" w:hAnsi="Times New Roman" w:cs="Times New Roman"/>
          <w:b/>
          <w:i/>
          <w:color w:val="000000" w:themeColor="text1"/>
          <w:sz w:val="28"/>
          <w:szCs w:val="28"/>
          <w:lang w:eastAsia="ru-RU"/>
        </w:rPr>
        <w:t>по базовому варианту</w:t>
      </w:r>
      <w:r w:rsidRPr="007C64E1">
        <w:rPr>
          <w:rFonts w:ascii="Times New Roman" w:eastAsia="Times New Roman" w:hAnsi="Times New Roman" w:cs="Times New Roman"/>
          <w:color w:val="000000" w:themeColor="text1"/>
          <w:sz w:val="28"/>
          <w:szCs w:val="28"/>
          <w:lang w:eastAsia="ru-RU"/>
        </w:rPr>
        <w:t xml:space="preserve"> в 2023 году может составить 104,2 % к предыдущему году, в 2024 году – 105,0 %, в 2025 году – 106,0%. В целом за прогнозный период (2025 год к 2021 году) темп роста объема производства продукции сельского хозяйства может составить 118,3 %.</w:t>
      </w:r>
    </w:p>
    <w:p w:rsidR="00572747" w:rsidRPr="007C64E1" w:rsidRDefault="00572747" w:rsidP="002F6641">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7C64E1">
        <w:rPr>
          <w:rFonts w:ascii="Times New Roman" w:eastAsia="Times New Roman" w:hAnsi="Times New Roman" w:cs="Times New Roman"/>
          <w:color w:val="000000" w:themeColor="text1"/>
          <w:spacing w:val="-2"/>
          <w:sz w:val="28"/>
          <w:szCs w:val="28"/>
          <w:lang w:eastAsia="ru-RU"/>
        </w:rPr>
        <w:t xml:space="preserve">В </w:t>
      </w:r>
      <w:r w:rsidRPr="007C64E1">
        <w:rPr>
          <w:rFonts w:ascii="Times New Roman" w:eastAsia="Times New Roman" w:hAnsi="Times New Roman" w:cs="Times New Roman"/>
          <w:i/>
          <w:color w:val="000000" w:themeColor="text1"/>
          <w:spacing w:val="-2"/>
          <w:sz w:val="28"/>
          <w:szCs w:val="28"/>
          <w:lang w:eastAsia="ru-RU"/>
        </w:rPr>
        <w:t xml:space="preserve">сельском хозяйстве </w:t>
      </w:r>
      <w:r w:rsidRPr="007C64E1">
        <w:rPr>
          <w:rFonts w:ascii="Times New Roman" w:eastAsia="Times New Roman" w:hAnsi="Times New Roman" w:cs="Times New Roman"/>
          <w:color w:val="000000" w:themeColor="text1"/>
          <w:spacing w:val="-2"/>
          <w:sz w:val="28"/>
          <w:szCs w:val="28"/>
          <w:lang w:eastAsia="ru-RU"/>
        </w:rPr>
        <w:t>в среднесрочной перспективе будут реализованы следующие крупные инвестиционные проекты:</w:t>
      </w:r>
    </w:p>
    <w:p w:rsidR="00572747" w:rsidRPr="007C64E1" w:rsidRDefault="00572747" w:rsidP="002F6641">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7C64E1">
        <w:rPr>
          <w:rFonts w:ascii="Times New Roman" w:eastAsia="Times New Roman" w:hAnsi="Times New Roman" w:cs="Times New Roman"/>
          <w:color w:val="000000" w:themeColor="text1"/>
          <w:spacing w:val="-2"/>
          <w:sz w:val="28"/>
          <w:szCs w:val="28"/>
          <w:lang w:eastAsia="ru-RU"/>
        </w:rPr>
        <w:t>ООО «Агрокомбинат Сунжа» завершит строительство второй очереди двух блоков по 11 га многопролетных стеклянных теплиц в г. Сунжа общей производственной площадью 22 га.</w:t>
      </w:r>
    </w:p>
    <w:p w:rsidR="00572747" w:rsidRPr="007C64E1" w:rsidRDefault="00572747" w:rsidP="002F6641">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7C64E1">
        <w:rPr>
          <w:rFonts w:ascii="Times New Roman" w:eastAsia="Times New Roman" w:hAnsi="Times New Roman" w:cs="Times New Roman"/>
          <w:color w:val="000000" w:themeColor="text1"/>
          <w:spacing w:val="-2"/>
          <w:sz w:val="28"/>
          <w:szCs w:val="28"/>
          <w:lang w:eastAsia="ru-RU"/>
        </w:rPr>
        <w:t>Кроме того, ООО «Птицекомплекс Южный» в 2021 году запустил 1 очередь птицекомплекса по выращиванию и глубокой переработке мяса индейки, запуск 2 очереди планируется в 2023 году. Общая производительность птицекомплекса составит 10 235 тонн в год.</w:t>
      </w:r>
    </w:p>
    <w:p w:rsidR="00572747" w:rsidRPr="007C64E1" w:rsidRDefault="00572747" w:rsidP="002F664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Консервативный вариант</w:t>
      </w:r>
      <w:r w:rsidRPr="007C64E1">
        <w:rPr>
          <w:rFonts w:ascii="Times New Roman" w:eastAsia="Times New Roman" w:hAnsi="Times New Roman" w:cs="Times New Roman"/>
          <w:b/>
          <w:i/>
          <w:color w:val="000000" w:themeColor="text1"/>
          <w:sz w:val="28"/>
          <w:szCs w:val="28"/>
          <w:lang w:eastAsia="ru-RU"/>
        </w:rPr>
        <w:t xml:space="preserve"> </w:t>
      </w:r>
      <w:r w:rsidRPr="007C64E1">
        <w:rPr>
          <w:rFonts w:ascii="Times New Roman" w:eastAsia="Times New Roman" w:hAnsi="Times New Roman" w:cs="Times New Roman"/>
          <w:bCs/>
          <w:color w:val="000000" w:themeColor="text1"/>
          <w:sz w:val="28"/>
          <w:szCs w:val="28"/>
          <w:lang w:eastAsia="ru-RU"/>
        </w:rPr>
        <w:t xml:space="preserve">предусматривает преимущественно негативное влияние факторов, определяющих производство сельскохозяйственной продукции: </w:t>
      </w:r>
      <w:r w:rsidRPr="007C64E1">
        <w:rPr>
          <w:rFonts w:ascii="Times New Roman" w:eastAsia="Times New Roman" w:hAnsi="Times New Roman" w:cs="Times New Roman"/>
          <w:color w:val="000000" w:themeColor="text1"/>
          <w:sz w:val="28"/>
          <w:szCs w:val="28"/>
          <w:lang w:eastAsia="ru-RU"/>
        </w:rPr>
        <w:t>зависимость урожайности и объемов сбора сельскохозяйственных культур от природно-климатических условий</w:t>
      </w:r>
      <w:r w:rsidRPr="007C64E1">
        <w:rPr>
          <w:rFonts w:ascii="Times New Roman" w:eastAsia="Times New Roman" w:hAnsi="Times New Roman" w:cs="Times New Roman"/>
          <w:bCs/>
          <w:color w:val="000000" w:themeColor="text1"/>
          <w:sz w:val="28"/>
          <w:szCs w:val="28"/>
          <w:lang w:eastAsia="ru-RU"/>
        </w:rPr>
        <w:t xml:space="preserve">, снижение уровня государственной поддержки отрасли. </w:t>
      </w:r>
    </w:p>
    <w:p w:rsidR="00572747" w:rsidRPr="007C64E1" w:rsidRDefault="00572747" w:rsidP="002F664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 xml:space="preserve">Также учитываются экономические риски, связанные с введением карантинных ограничений, направленных на борьбу с распространением новой </w:t>
      </w:r>
      <w:proofErr w:type="spellStart"/>
      <w:r w:rsidRPr="007C64E1">
        <w:rPr>
          <w:rFonts w:ascii="Times New Roman" w:eastAsia="Times New Roman" w:hAnsi="Times New Roman" w:cs="Times New Roman"/>
          <w:bCs/>
          <w:color w:val="000000" w:themeColor="text1"/>
          <w:sz w:val="28"/>
          <w:szCs w:val="28"/>
          <w:lang w:eastAsia="ru-RU"/>
        </w:rPr>
        <w:t>короновирусной</w:t>
      </w:r>
      <w:proofErr w:type="spellEnd"/>
      <w:r w:rsidRPr="007C64E1">
        <w:rPr>
          <w:rFonts w:ascii="Times New Roman" w:eastAsia="Times New Roman" w:hAnsi="Times New Roman" w:cs="Times New Roman"/>
          <w:bCs/>
          <w:color w:val="000000" w:themeColor="text1"/>
          <w:sz w:val="28"/>
          <w:szCs w:val="28"/>
          <w:lang w:eastAsia="ru-RU"/>
        </w:rPr>
        <w:t xml:space="preserve"> инфекции, </w:t>
      </w:r>
      <w:proofErr w:type="spellStart"/>
      <w:r w:rsidR="005E2DD2" w:rsidRPr="007C64E1">
        <w:rPr>
          <w:rFonts w:ascii="Times New Roman" w:eastAsia="Times New Roman" w:hAnsi="Times New Roman" w:cs="Times New Roman"/>
          <w:bCs/>
          <w:color w:val="000000" w:themeColor="text1"/>
          <w:sz w:val="28"/>
          <w:szCs w:val="28"/>
          <w:lang w:eastAsia="ru-RU"/>
        </w:rPr>
        <w:t>санкционных</w:t>
      </w:r>
      <w:proofErr w:type="spellEnd"/>
      <w:r w:rsidR="005E2DD2" w:rsidRPr="007C64E1">
        <w:rPr>
          <w:rFonts w:ascii="Times New Roman" w:eastAsia="Times New Roman" w:hAnsi="Times New Roman" w:cs="Times New Roman"/>
          <w:bCs/>
          <w:color w:val="000000" w:themeColor="text1"/>
          <w:sz w:val="28"/>
          <w:szCs w:val="28"/>
          <w:lang w:eastAsia="ru-RU"/>
        </w:rPr>
        <w:t xml:space="preserve"> ограничений, </w:t>
      </w:r>
      <w:r w:rsidRPr="007C64E1">
        <w:rPr>
          <w:rFonts w:ascii="Times New Roman" w:eastAsia="Times New Roman" w:hAnsi="Times New Roman" w:cs="Times New Roman"/>
          <w:bCs/>
          <w:color w:val="000000" w:themeColor="text1"/>
          <w:sz w:val="28"/>
          <w:szCs w:val="28"/>
          <w:lang w:eastAsia="ru-RU"/>
        </w:rPr>
        <w:t>со снижением инвестиционной активности в аграрном секторе экономики, покупательск</w:t>
      </w:r>
      <w:r w:rsidR="005E2DD2" w:rsidRPr="007C64E1">
        <w:rPr>
          <w:rFonts w:ascii="Times New Roman" w:eastAsia="Times New Roman" w:hAnsi="Times New Roman" w:cs="Times New Roman"/>
          <w:bCs/>
          <w:color w:val="000000" w:themeColor="text1"/>
          <w:sz w:val="28"/>
          <w:szCs w:val="28"/>
          <w:lang w:eastAsia="ru-RU"/>
        </w:rPr>
        <w:t>ой</w:t>
      </w:r>
      <w:r w:rsidRPr="007C64E1">
        <w:rPr>
          <w:rFonts w:ascii="Times New Roman" w:eastAsia="Times New Roman" w:hAnsi="Times New Roman" w:cs="Times New Roman"/>
          <w:bCs/>
          <w:color w:val="000000" w:themeColor="text1"/>
          <w:sz w:val="28"/>
          <w:szCs w:val="28"/>
          <w:lang w:eastAsia="ru-RU"/>
        </w:rPr>
        <w:t xml:space="preserve"> способност</w:t>
      </w:r>
      <w:r w:rsidR="005E2DD2" w:rsidRPr="007C64E1">
        <w:rPr>
          <w:rFonts w:ascii="Times New Roman" w:eastAsia="Times New Roman" w:hAnsi="Times New Roman" w:cs="Times New Roman"/>
          <w:bCs/>
          <w:color w:val="000000" w:themeColor="text1"/>
          <w:sz w:val="28"/>
          <w:szCs w:val="28"/>
          <w:lang w:eastAsia="ru-RU"/>
        </w:rPr>
        <w:t>и</w:t>
      </w:r>
      <w:r w:rsidRPr="007C64E1">
        <w:rPr>
          <w:rFonts w:ascii="Times New Roman" w:eastAsia="Times New Roman" w:hAnsi="Times New Roman" w:cs="Times New Roman"/>
          <w:bCs/>
          <w:color w:val="000000" w:themeColor="text1"/>
          <w:sz w:val="28"/>
          <w:szCs w:val="28"/>
          <w:lang w:eastAsia="ru-RU"/>
        </w:rPr>
        <w:t xml:space="preserve"> населения.</w:t>
      </w:r>
    </w:p>
    <w:p w:rsidR="00572747" w:rsidRPr="007C64E1" w:rsidRDefault="00572747" w:rsidP="002F6641">
      <w:pPr>
        <w:tabs>
          <w:tab w:val="left" w:pos="8208"/>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По консервативному варианту индекс физического объема валового выпуска сельского хозяйства во всех категориях хозяйств может составить в 2023 году – 103,0 %, в 2024 году – 104,3 %, в 2025 году – 105,4 %.</w:t>
      </w:r>
    </w:p>
    <w:p w:rsidR="00572747" w:rsidRPr="007C64E1" w:rsidRDefault="00572747" w:rsidP="002F6641">
      <w:pPr>
        <w:spacing w:after="0" w:line="240" w:lineRule="auto"/>
        <w:jc w:val="both"/>
        <w:rPr>
          <w:rFonts w:ascii="Times New Roman" w:eastAsia="Times New Roman" w:hAnsi="Times New Roman" w:cs="Times New Roman"/>
          <w:bCs/>
          <w:color w:val="000000" w:themeColor="text1"/>
          <w:sz w:val="28"/>
          <w:szCs w:val="28"/>
          <w:lang w:eastAsia="ru-RU"/>
        </w:rPr>
      </w:pPr>
    </w:p>
    <w:p w:rsidR="00572747" w:rsidRPr="007C64E1" w:rsidRDefault="00572747" w:rsidP="00572747">
      <w:pPr>
        <w:spacing w:after="0" w:line="240" w:lineRule="auto"/>
        <w:jc w:val="center"/>
        <w:rPr>
          <w:rFonts w:ascii="Times New Roman" w:eastAsia="Times New Roman" w:hAnsi="Times New Roman" w:cs="Times New Roman"/>
          <w:b/>
          <w:bCs/>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lastRenderedPageBreak/>
        <w:t>5 Строительство</w:t>
      </w:r>
    </w:p>
    <w:p w:rsidR="00572747" w:rsidRPr="007C64E1" w:rsidRDefault="00572747" w:rsidP="005727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Объем работ, выполненных по виду деятельности «Строительство» в 2021 году, составил 12080,3 млн рублей. В 2022 году данный показатель по оценке составит 11101,66 млн рублей, индекс физического объема работ, выполненных по виду деятельности "Строительство" составит по оценке 82,5</w:t>
      </w:r>
      <w:r w:rsidR="000F25E8"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w:t>
      </w:r>
    </w:p>
    <w:p w:rsidR="00572747" w:rsidRPr="007C64E1" w:rsidRDefault="00572747" w:rsidP="005727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Объемы строительства по консервативному варианту с учетом введенных санкций в период 2023-2025 годы демонстрируют падение и полностью не восстанавливаются до уровня 2021 г. </w:t>
      </w:r>
    </w:p>
    <w:p w:rsidR="00572747" w:rsidRPr="007C64E1" w:rsidRDefault="00572747" w:rsidP="005727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По базовому варианту при условии реализаци</w:t>
      </w:r>
      <w:r w:rsidR="000F25E8" w:rsidRPr="007C64E1">
        <w:rPr>
          <w:rFonts w:ascii="Times New Roman" w:eastAsia="Times New Roman" w:hAnsi="Times New Roman" w:cs="Times New Roman"/>
          <w:color w:val="000000" w:themeColor="text1"/>
          <w:sz w:val="28"/>
          <w:szCs w:val="28"/>
          <w:lang w:eastAsia="ru-RU"/>
        </w:rPr>
        <w:t>и</w:t>
      </w:r>
      <w:r w:rsidRPr="007C64E1">
        <w:rPr>
          <w:rFonts w:ascii="Times New Roman" w:eastAsia="Times New Roman" w:hAnsi="Times New Roman" w:cs="Times New Roman"/>
          <w:color w:val="000000" w:themeColor="text1"/>
          <w:sz w:val="28"/>
          <w:szCs w:val="28"/>
          <w:lang w:eastAsia="ru-RU"/>
        </w:rPr>
        <w:t xml:space="preserve"> запланированных мероприятий государственных программ, национальных проектов на 2023-2025 годы, инвестиционных проектов во внебюджетном секторе позволяют запланировать рост объема строительных работ на прогнозируемый период до 2024 года. Ежегодный рост индекса физического объема работ, выполненных по виду деятельности "Строительство" в прогнозируемый период 2023-2024 годы по базовому варианту составит 126,5</w:t>
      </w:r>
      <w:r w:rsidR="00FE70BB" w:rsidRPr="007C64E1">
        <w:rPr>
          <w:rFonts w:ascii="Times New Roman" w:eastAsia="Times New Roman" w:hAnsi="Times New Roman" w:cs="Times New Roman"/>
          <w:color w:val="000000" w:themeColor="text1"/>
          <w:sz w:val="28"/>
          <w:szCs w:val="28"/>
          <w:lang w:eastAsia="ru-RU"/>
        </w:rPr>
        <w:t xml:space="preserve"> и </w:t>
      </w:r>
      <w:r w:rsidRPr="007C64E1">
        <w:rPr>
          <w:rFonts w:ascii="Times New Roman" w:eastAsia="Times New Roman" w:hAnsi="Times New Roman" w:cs="Times New Roman"/>
          <w:color w:val="000000" w:themeColor="text1"/>
          <w:sz w:val="28"/>
          <w:szCs w:val="28"/>
          <w:lang w:eastAsia="ru-RU"/>
        </w:rPr>
        <w:t xml:space="preserve">107,0% и в 2025 г. 89,6 % (повлияло снижение объемов ассигнований в рамках государственных программ и национальных проектов), по консервативному варианту в среднесрочный период ожидается падение. </w:t>
      </w:r>
    </w:p>
    <w:p w:rsidR="00572747" w:rsidRPr="007C64E1" w:rsidRDefault="00572747" w:rsidP="005727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Ввод жилья в республике по итогам 2021 года составил 112,0 тыс. кв. м.</w:t>
      </w:r>
    </w:p>
    <w:p w:rsidR="00572747" w:rsidRPr="007C64E1" w:rsidRDefault="00572747" w:rsidP="005727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2022 году для республики установлен показатель по вводу жилья в объеме 349,0 тыс. кв. м, по оценке составит 130,0 тыс. кв. м.</w:t>
      </w:r>
    </w:p>
    <w:p w:rsidR="00572747" w:rsidRPr="007C64E1" w:rsidRDefault="00572747" w:rsidP="0057274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По базовому варианту рост показателя по вводу в действие жилых домов прогнозируется за счет активной реализации программ жилищного строительства (госпрограмм РФ и РИ), но основная доля ввода жилья придется на индивидуальное жилищное строительство и за счет внебюджетных средств подрядных организаций. На сегодняшний день в Республике Ингушетия имеются 28 действующих до 2025 года разрешений на строительство многоквартирных домов общей площадью 435,3 тыс. м</w:t>
      </w:r>
      <w:r w:rsidRPr="007C64E1">
        <w:rPr>
          <w:rFonts w:ascii="Times New Roman" w:eastAsia="Times New Roman" w:hAnsi="Times New Roman" w:cs="Times New Roman"/>
          <w:color w:val="000000" w:themeColor="text1"/>
          <w:sz w:val="28"/>
          <w:szCs w:val="28"/>
          <w:vertAlign w:val="superscript"/>
          <w:lang w:eastAsia="ru-RU"/>
        </w:rPr>
        <w:t>2</w:t>
      </w:r>
      <w:r w:rsidRPr="007C64E1">
        <w:rPr>
          <w:rFonts w:ascii="Times New Roman" w:eastAsia="Times New Roman" w:hAnsi="Times New Roman" w:cs="Times New Roman"/>
          <w:color w:val="000000" w:themeColor="text1"/>
          <w:sz w:val="28"/>
          <w:szCs w:val="28"/>
          <w:lang w:eastAsia="ru-RU"/>
        </w:rPr>
        <w:t>.</w:t>
      </w:r>
    </w:p>
    <w:p w:rsidR="004B5201" w:rsidRPr="007C64E1" w:rsidRDefault="004B5201" w:rsidP="004B520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4B5201" w:rsidRPr="007C64E1" w:rsidRDefault="004B5201" w:rsidP="004B520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t>6. Торговля и услуги населению</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Предполагаемое повышение показателей по обороту розничной торговли и объему платных услуг населению в 2022 году обусловлено активностью торговых предприятий, расширением торговой инфраструктуры за счет открытия </w:t>
      </w:r>
      <w:proofErr w:type="spellStart"/>
      <w:r w:rsidRPr="007C64E1">
        <w:rPr>
          <w:rFonts w:ascii="Times New Roman" w:eastAsia="Times New Roman" w:hAnsi="Times New Roman" w:cs="Times New Roman"/>
          <w:color w:val="000000" w:themeColor="text1"/>
          <w:sz w:val="28"/>
          <w:szCs w:val="28"/>
          <w:lang w:eastAsia="ru-RU"/>
        </w:rPr>
        <w:t>торгово</w:t>
      </w:r>
      <w:proofErr w:type="spellEnd"/>
      <w:r w:rsidRPr="007C64E1">
        <w:rPr>
          <w:rFonts w:ascii="Times New Roman" w:eastAsia="Times New Roman" w:hAnsi="Times New Roman" w:cs="Times New Roman"/>
          <w:color w:val="000000" w:themeColor="text1"/>
          <w:sz w:val="28"/>
          <w:szCs w:val="28"/>
          <w:lang w:eastAsia="ru-RU"/>
        </w:rPr>
        <w:t xml:space="preserve"> - логистических центров, магазинов, торговых домов, сельскохозяйственных рынков и объектов в сфере оказания услуг населению.</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Оборот розничной торговли республики за период январь – декабрь 2021 года составил 29</w:t>
      </w:r>
      <w:r w:rsidR="00FE70BB" w:rsidRPr="007C64E1">
        <w:rPr>
          <w:rFonts w:ascii="Times New Roman" w:eastAsia="Times New Roman" w:hAnsi="Times New Roman" w:cs="Times New Roman"/>
          <w:color w:val="000000" w:themeColor="text1"/>
          <w:sz w:val="28"/>
          <w:szCs w:val="28"/>
          <w:lang w:eastAsia="ru-RU"/>
        </w:rPr>
        <w:t>,</w:t>
      </w:r>
      <w:r w:rsidRPr="007C64E1">
        <w:rPr>
          <w:rFonts w:ascii="Times New Roman" w:eastAsia="Times New Roman" w:hAnsi="Times New Roman" w:cs="Times New Roman"/>
          <w:color w:val="000000" w:themeColor="text1"/>
          <w:sz w:val="28"/>
          <w:szCs w:val="28"/>
          <w:lang w:eastAsia="ru-RU"/>
        </w:rPr>
        <w:t>9</w:t>
      </w:r>
      <w:r w:rsidR="00FE70BB" w:rsidRPr="007C64E1">
        <w:rPr>
          <w:rFonts w:ascii="Times New Roman" w:eastAsia="Times New Roman" w:hAnsi="Times New Roman" w:cs="Times New Roman"/>
          <w:color w:val="000000" w:themeColor="text1"/>
          <w:sz w:val="28"/>
          <w:szCs w:val="28"/>
          <w:lang w:eastAsia="ru-RU"/>
        </w:rPr>
        <w:t xml:space="preserve"> млрд </w:t>
      </w:r>
      <w:r w:rsidRPr="007C64E1">
        <w:rPr>
          <w:rFonts w:ascii="Times New Roman" w:eastAsia="Times New Roman" w:hAnsi="Times New Roman" w:cs="Times New Roman"/>
          <w:color w:val="000000" w:themeColor="text1"/>
          <w:sz w:val="28"/>
          <w:szCs w:val="28"/>
          <w:lang w:eastAsia="ru-RU"/>
        </w:rPr>
        <w:t>руб.</w:t>
      </w:r>
      <w:r w:rsidR="00FE70BB" w:rsidRPr="007C64E1">
        <w:rPr>
          <w:rFonts w:ascii="Times New Roman" w:eastAsia="Times New Roman" w:hAnsi="Times New Roman" w:cs="Times New Roman"/>
          <w:color w:val="000000" w:themeColor="text1"/>
          <w:sz w:val="28"/>
          <w:szCs w:val="28"/>
          <w:lang w:eastAsia="ru-RU"/>
        </w:rPr>
        <w:t>,</w:t>
      </w:r>
      <w:r w:rsidRPr="007C64E1">
        <w:rPr>
          <w:rFonts w:ascii="Times New Roman" w:eastAsia="Times New Roman" w:hAnsi="Times New Roman" w:cs="Times New Roman"/>
          <w:color w:val="000000" w:themeColor="text1"/>
          <w:sz w:val="28"/>
          <w:szCs w:val="28"/>
          <w:lang w:eastAsia="ru-RU"/>
        </w:rPr>
        <w:t xml:space="preserve"> что в сопоставимых ценах к аналогичному периоду составил </w:t>
      </w:r>
      <w:r w:rsidR="005F2EA5">
        <w:rPr>
          <w:rFonts w:ascii="Times New Roman" w:eastAsia="Times New Roman" w:hAnsi="Times New Roman" w:cs="Times New Roman"/>
          <w:color w:val="000000" w:themeColor="text1"/>
          <w:sz w:val="28"/>
          <w:szCs w:val="28"/>
          <w:lang w:eastAsia="ru-RU"/>
        </w:rPr>
        <w:t>108,5</w:t>
      </w:r>
      <w:r w:rsidR="00FE70BB"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При расчете прогнозной цифры на 2022 год учитывались</w:t>
      </w:r>
      <w:r w:rsidR="00FE70BB" w:rsidRPr="007C64E1">
        <w:rPr>
          <w:rFonts w:ascii="Times New Roman" w:eastAsia="Times New Roman" w:hAnsi="Times New Roman" w:cs="Times New Roman"/>
          <w:color w:val="000000" w:themeColor="text1"/>
          <w:sz w:val="28"/>
          <w:szCs w:val="28"/>
          <w:lang w:eastAsia="ru-RU"/>
        </w:rPr>
        <w:t xml:space="preserve"> индексы-</w:t>
      </w:r>
      <w:r w:rsidRPr="007C64E1">
        <w:rPr>
          <w:rFonts w:ascii="Times New Roman" w:eastAsia="Times New Roman" w:hAnsi="Times New Roman" w:cs="Times New Roman"/>
          <w:color w:val="000000" w:themeColor="text1"/>
          <w:sz w:val="28"/>
          <w:szCs w:val="28"/>
          <w:lang w:eastAsia="ru-RU"/>
        </w:rPr>
        <w:t>дефляторы базового варианта и факторы, которые могут повлиять на рост товарооборота. К таким мероприятиям относятся: новогодние ярмарки, ярмарки выходного дня и сельскохозяйственные ярмарки.</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lastRenderedPageBreak/>
        <w:t xml:space="preserve">При расчете консервативного метода, были учтены факторы, которые могут повлиять на снижение показателя, это эпидемиологическая ситуация, вызванная </w:t>
      </w:r>
      <w:proofErr w:type="spellStart"/>
      <w:r w:rsidRPr="007C64E1">
        <w:rPr>
          <w:rFonts w:ascii="Times New Roman" w:eastAsia="Times New Roman" w:hAnsi="Times New Roman" w:cs="Times New Roman"/>
          <w:color w:val="000000" w:themeColor="text1"/>
          <w:sz w:val="28"/>
          <w:szCs w:val="28"/>
          <w:lang w:eastAsia="ru-RU"/>
        </w:rPr>
        <w:t>коронавирусной</w:t>
      </w:r>
      <w:proofErr w:type="spellEnd"/>
      <w:r w:rsidRPr="007C64E1">
        <w:rPr>
          <w:rFonts w:ascii="Times New Roman" w:eastAsia="Times New Roman" w:hAnsi="Times New Roman" w:cs="Times New Roman"/>
          <w:color w:val="000000" w:themeColor="text1"/>
          <w:sz w:val="28"/>
          <w:szCs w:val="28"/>
          <w:lang w:eastAsia="ru-RU"/>
        </w:rPr>
        <w:t xml:space="preserve"> инфекцией по опыту 2020 года, когда товарооборот составил только 98,9 в процентах к предыдущему году и высокий уровень инфляции, связанный с ростом цен на продовольственные и промышленные товары.</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При расчете базовых показателей на 2022- 2025 годы учитывался фактор благоприятного развития отрасли, выраженный открытием новых торговых объектов и оптовой торгово-закупочной базы, которые позволят насытить рынок широким спектром товаров без существенной наценки.</w:t>
      </w:r>
    </w:p>
    <w:p w:rsidR="007F1394" w:rsidRPr="007C64E1" w:rsidRDefault="007F1394" w:rsidP="007F139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январе-декабре 2021 г.  структура оборота розничной торговли на 60,3</w:t>
      </w:r>
      <w:r w:rsidR="006A3BB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формировалась торгующими организациями и индивидуальными предпринимателями, осуществляющими деятельность вне рынка, доля розничных рынков и ярмарок составила 39,7</w:t>
      </w:r>
      <w:r w:rsidR="006A3BB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(в январе-декабре 2020 г. – 63,2</w:t>
      </w:r>
      <w:r w:rsidR="006A3BB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и 36,8</w:t>
      </w:r>
      <w:r w:rsidR="006A3BB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соответственно).</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настоящее время рост цен в регионе отмечен на картофель, лук и яблоки (1-3 %). Данный рост характерен для большинства субъектов России.</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Если рост цен на картофель и лук носит сезонный характер, то повышению стоимости яблок способствовал значительный рост цен на упаковочный материал. По остальным наименованиям продовольственных товаров ценовые колебания в районе одного процента.</w:t>
      </w:r>
    </w:p>
    <w:p w:rsidR="007F1394" w:rsidRPr="007C64E1" w:rsidRDefault="007F1394" w:rsidP="007F139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В лидерах по снижению цен: яйцо столовое, сахар, капуста и морковь (ориентировочно2 - 3 %). </w:t>
      </w:r>
    </w:p>
    <w:p w:rsidR="007F1394" w:rsidRPr="007C64E1" w:rsidRDefault="007F1394" w:rsidP="007F1394">
      <w:pPr>
        <w:tabs>
          <w:tab w:val="left" w:pos="720"/>
          <w:tab w:val="left" w:pos="1800"/>
        </w:tabs>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 xml:space="preserve">Каких-либо фактов необоснованного повышения цен на продукты питания и дефицита товаров не выявлено. </w:t>
      </w:r>
    </w:p>
    <w:p w:rsidR="007F1394" w:rsidRPr="007C64E1" w:rsidRDefault="007F1394" w:rsidP="007F1394">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По данным Северо-</w:t>
      </w:r>
      <w:proofErr w:type="spellStart"/>
      <w:r w:rsidRPr="007C64E1">
        <w:rPr>
          <w:rFonts w:ascii="Times New Roman" w:eastAsia="Times New Roman" w:hAnsi="Times New Roman" w:cs="Times New Roman"/>
          <w:color w:val="000000" w:themeColor="text1"/>
          <w:sz w:val="28"/>
          <w:szCs w:val="28"/>
          <w:lang w:eastAsia="ru-RU"/>
        </w:rPr>
        <w:t>Кавказстата</w:t>
      </w:r>
      <w:proofErr w:type="spellEnd"/>
      <w:r w:rsidR="006A3BB2"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по Республике Ингушетия в апреле 2022 года индекс потребительских цен (ИПЦ) в процентах к декабрю предыдущего года составил 117,2 %. Средний показатель по России – 11</w:t>
      </w:r>
      <w:r w:rsidR="00842A1B"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7 %.</w:t>
      </w:r>
    </w:p>
    <w:p w:rsidR="00842A1B" w:rsidRPr="007C64E1" w:rsidRDefault="007F1394" w:rsidP="007F1394">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Ускорение инфляции в 1-ом квартале 2022 года было вызвано ажиотажным спросом, прежде всего, в промышленном сегменте. Люди активно покупали бытовую технику, автомобили, электронику, мебель, опасаясь, что ассортимент и доступность сильно сократятся из-за введенных санкций, ухода некоторых иностранных компаний с рынка и ослабления рубля. </w:t>
      </w:r>
    </w:p>
    <w:p w:rsidR="007F1394" w:rsidRPr="007C64E1" w:rsidRDefault="007F1394" w:rsidP="007F1394">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Еще один сегмент, где наблюдается высокая потребительская активность, это продукты длительного хранения: крупа, мука, макароны, сахар. Большая часть таких товаров производится в России и из отечественного сырья. Запасов этих продуктов достаточно, их производство продолжается. По мере охлаждения ажиотажного спроса ценовая динамика нормализуется, цены на товары будут снижаться.</w:t>
      </w:r>
    </w:p>
    <w:p w:rsidR="007E39F3" w:rsidRPr="007C64E1" w:rsidRDefault="007E39F3" w:rsidP="007F1394">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В результате, оборот розничной торговли по республике к 2025 году увеличится на </w:t>
      </w:r>
      <w:r w:rsidR="007C6392" w:rsidRPr="007C64E1">
        <w:rPr>
          <w:rFonts w:ascii="Times New Roman" w:eastAsia="Times New Roman" w:hAnsi="Times New Roman" w:cs="Times New Roman"/>
          <w:color w:val="000000" w:themeColor="text1"/>
          <w:sz w:val="28"/>
          <w:szCs w:val="28"/>
          <w:lang w:eastAsia="ru-RU"/>
        </w:rPr>
        <w:t xml:space="preserve">17,8 </w:t>
      </w:r>
      <w:r w:rsidRPr="007C64E1">
        <w:rPr>
          <w:rFonts w:ascii="Times New Roman" w:eastAsia="Times New Roman" w:hAnsi="Times New Roman" w:cs="Times New Roman"/>
          <w:color w:val="000000" w:themeColor="text1"/>
          <w:sz w:val="28"/>
          <w:szCs w:val="28"/>
          <w:lang w:eastAsia="ru-RU"/>
        </w:rPr>
        <w:t xml:space="preserve">% </w:t>
      </w:r>
      <w:r w:rsidR="007C6392" w:rsidRPr="007C64E1">
        <w:rPr>
          <w:rFonts w:ascii="Times New Roman" w:eastAsia="Times New Roman" w:hAnsi="Times New Roman" w:cs="Times New Roman"/>
          <w:color w:val="000000" w:themeColor="text1"/>
          <w:sz w:val="28"/>
          <w:szCs w:val="28"/>
          <w:lang w:eastAsia="ru-RU"/>
        </w:rPr>
        <w:t xml:space="preserve">по консервативному варианту </w:t>
      </w:r>
      <w:r w:rsidRPr="007C64E1">
        <w:rPr>
          <w:rFonts w:ascii="Times New Roman" w:eastAsia="Times New Roman" w:hAnsi="Times New Roman" w:cs="Times New Roman"/>
          <w:color w:val="000000" w:themeColor="text1"/>
          <w:sz w:val="28"/>
          <w:szCs w:val="28"/>
          <w:lang w:eastAsia="ru-RU"/>
        </w:rPr>
        <w:t xml:space="preserve">и </w:t>
      </w:r>
      <w:r w:rsidR="007C6392" w:rsidRPr="007C64E1">
        <w:rPr>
          <w:rFonts w:ascii="Times New Roman" w:eastAsia="Times New Roman" w:hAnsi="Times New Roman" w:cs="Times New Roman"/>
          <w:color w:val="000000" w:themeColor="text1"/>
          <w:sz w:val="28"/>
          <w:szCs w:val="28"/>
          <w:lang w:eastAsia="ru-RU"/>
        </w:rPr>
        <w:t xml:space="preserve">20,9 </w:t>
      </w:r>
      <w:r w:rsidRPr="007C64E1">
        <w:rPr>
          <w:rFonts w:ascii="Times New Roman" w:eastAsia="Times New Roman" w:hAnsi="Times New Roman" w:cs="Times New Roman"/>
          <w:color w:val="000000" w:themeColor="text1"/>
          <w:sz w:val="28"/>
          <w:szCs w:val="28"/>
          <w:lang w:eastAsia="ru-RU"/>
        </w:rPr>
        <w:t xml:space="preserve">% </w:t>
      </w:r>
      <w:r w:rsidR="007C6392" w:rsidRPr="007C64E1">
        <w:rPr>
          <w:rFonts w:ascii="Times New Roman" w:eastAsia="Times New Roman" w:hAnsi="Times New Roman" w:cs="Times New Roman"/>
          <w:color w:val="000000" w:themeColor="text1"/>
          <w:sz w:val="28"/>
          <w:szCs w:val="28"/>
          <w:lang w:eastAsia="ru-RU"/>
        </w:rPr>
        <w:t xml:space="preserve">по базовому варианту </w:t>
      </w:r>
      <w:r w:rsidRPr="007C64E1">
        <w:rPr>
          <w:rFonts w:ascii="Times New Roman" w:eastAsia="Times New Roman" w:hAnsi="Times New Roman" w:cs="Times New Roman"/>
          <w:color w:val="000000" w:themeColor="text1"/>
          <w:sz w:val="28"/>
          <w:szCs w:val="28"/>
          <w:lang w:eastAsia="ru-RU"/>
        </w:rPr>
        <w:t xml:space="preserve">и составит </w:t>
      </w:r>
      <w:r w:rsidR="007C6392" w:rsidRPr="007C64E1">
        <w:rPr>
          <w:rFonts w:ascii="Times New Roman" w:eastAsia="Times New Roman" w:hAnsi="Times New Roman" w:cs="Times New Roman"/>
          <w:color w:val="000000" w:themeColor="text1"/>
          <w:sz w:val="28"/>
          <w:szCs w:val="28"/>
          <w:lang w:eastAsia="ru-RU"/>
        </w:rPr>
        <w:t xml:space="preserve">41,7 </w:t>
      </w:r>
      <w:r w:rsidRPr="007C64E1">
        <w:rPr>
          <w:rFonts w:ascii="Times New Roman" w:eastAsia="Times New Roman" w:hAnsi="Times New Roman" w:cs="Times New Roman"/>
          <w:color w:val="000000" w:themeColor="text1"/>
          <w:sz w:val="28"/>
          <w:szCs w:val="28"/>
          <w:lang w:eastAsia="ru-RU"/>
        </w:rPr>
        <w:t xml:space="preserve">млрд рублей и </w:t>
      </w:r>
      <w:r w:rsidR="007C6392" w:rsidRPr="007C64E1">
        <w:rPr>
          <w:rFonts w:ascii="Times New Roman" w:eastAsia="Times New Roman" w:hAnsi="Times New Roman" w:cs="Times New Roman"/>
          <w:color w:val="000000" w:themeColor="text1"/>
          <w:sz w:val="28"/>
          <w:szCs w:val="28"/>
          <w:lang w:eastAsia="ru-RU"/>
        </w:rPr>
        <w:t xml:space="preserve">42,8 </w:t>
      </w:r>
      <w:r w:rsidRPr="007C64E1">
        <w:rPr>
          <w:rFonts w:ascii="Times New Roman" w:eastAsia="Times New Roman" w:hAnsi="Times New Roman" w:cs="Times New Roman"/>
          <w:color w:val="000000" w:themeColor="text1"/>
          <w:sz w:val="28"/>
          <w:szCs w:val="28"/>
          <w:lang w:eastAsia="ru-RU"/>
        </w:rPr>
        <w:t>млрд рублей соответственно.</w:t>
      </w:r>
    </w:p>
    <w:p w:rsidR="007E39F3" w:rsidRPr="007C64E1" w:rsidRDefault="007E39F3" w:rsidP="007E39F3">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lastRenderedPageBreak/>
        <w:t xml:space="preserve">Объем платных услуг к 2025 году увеличится на </w:t>
      </w:r>
      <w:r w:rsidR="007C6392" w:rsidRPr="007C64E1">
        <w:rPr>
          <w:rFonts w:ascii="Times New Roman" w:eastAsia="Times New Roman" w:hAnsi="Times New Roman" w:cs="Times New Roman"/>
          <w:color w:val="000000" w:themeColor="text1"/>
          <w:sz w:val="28"/>
          <w:szCs w:val="28"/>
          <w:lang w:eastAsia="ru-RU"/>
        </w:rPr>
        <w:t xml:space="preserve">16,3 </w:t>
      </w:r>
      <w:r w:rsidRPr="007C64E1">
        <w:rPr>
          <w:rFonts w:ascii="Times New Roman" w:eastAsia="Times New Roman" w:hAnsi="Times New Roman" w:cs="Times New Roman"/>
          <w:color w:val="000000" w:themeColor="text1"/>
          <w:sz w:val="28"/>
          <w:szCs w:val="28"/>
          <w:lang w:eastAsia="ru-RU"/>
        </w:rPr>
        <w:t xml:space="preserve">% </w:t>
      </w:r>
      <w:r w:rsidR="007C6392" w:rsidRPr="007C64E1">
        <w:rPr>
          <w:rFonts w:ascii="Times New Roman" w:eastAsia="Times New Roman" w:hAnsi="Times New Roman" w:cs="Times New Roman"/>
          <w:color w:val="000000" w:themeColor="text1"/>
          <w:sz w:val="28"/>
          <w:szCs w:val="28"/>
          <w:lang w:eastAsia="ru-RU"/>
        </w:rPr>
        <w:t xml:space="preserve">по консервативному варианту </w:t>
      </w:r>
      <w:r w:rsidRPr="007C64E1">
        <w:rPr>
          <w:rFonts w:ascii="Times New Roman" w:eastAsia="Times New Roman" w:hAnsi="Times New Roman" w:cs="Times New Roman"/>
          <w:color w:val="000000" w:themeColor="text1"/>
          <w:sz w:val="28"/>
          <w:szCs w:val="28"/>
          <w:lang w:eastAsia="ru-RU"/>
        </w:rPr>
        <w:t xml:space="preserve">и </w:t>
      </w:r>
      <w:r w:rsidR="007C6392" w:rsidRPr="007C64E1">
        <w:rPr>
          <w:rFonts w:ascii="Times New Roman" w:eastAsia="Times New Roman" w:hAnsi="Times New Roman" w:cs="Times New Roman"/>
          <w:color w:val="000000" w:themeColor="text1"/>
          <w:sz w:val="28"/>
          <w:szCs w:val="28"/>
          <w:lang w:eastAsia="ru-RU"/>
        </w:rPr>
        <w:t xml:space="preserve">22,8 </w:t>
      </w:r>
      <w:r w:rsidRPr="007C64E1">
        <w:rPr>
          <w:rFonts w:ascii="Times New Roman" w:eastAsia="Times New Roman" w:hAnsi="Times New Roman" w:cs="Times New Roman"/>
          <w:color w:val="000000" w:themeColor="text1"/>
          <w:sz w:val="28"/>
          <w:szCs w:val="28"/>
          <w:lang w:eastAsia="ru-RU"/>
        </w:rPr>
        <w:t xml:space="preserve">% </w:t>
      </w:r>
      <w:r w:rsidR="007C6392" w:rsidRPr="007C64E1">
        <w:rPr>
          <w:rFonts w:ascii="Times New Roman" w:eastAsia="Times New Roman" w:hAnsi="Times New Roman" w:cs="Times New Roman"/>
          <w:color w:val="000000" w:themeColor="text1"/>
          <w:sz w:val="28"/>
          <w:szCs w:val="28"/>
          <w:lang w:eastAsia="ru-RU"/>
        </w:rPr>
        <w:t xml:space="preserve">по базовому варианту </w:t>
      </w:r>
      <w:r w:rsidRPr="007C64E1">
        <w:rPr>
          <w:rFonts w:ascii="Times New Roman" w:eastAsia="Times New Roman" w:hAnsi="Times New Roman" w:cs="Times New Roman"/>
          <w:color w:val="000000" w:themeColor="text1"/>
          <w:sz w:val="28"/>
          <w:szCs w:val="28"/>
          <w:lang w:eastAsia="ru-RU"/>
        </w:rPr>
        <w:t xml:space="preserve">и составит </w:t>
      </w:r>
      <w:r w:rsidR="007C6392" w:rsidRPr="007C64E1">
        <w:rPr>
          <w:rFonts w:ascii="Times New Roman" w:eastAsia="Times New Roman" w:hAnsi="Times New Roman" w:cs="Times New Roman"/>
          <w:color w:val="000000" w:themeColor="text1"/>
          <w:sz w:val="28"/>
          <w:szCs w:val="28"/>
          <w:lang w:eastAsia="ru-RU"/>
        </w:rPr>
        <w:t xml:space="preserve">10,7 </w:t>
      </w:r>
      <w:r w:rsidRPr="007C64E1">
        <w:rPr>
          <w:rFonts w:ascii="Times New Roman" w:eastAsia="Times New Roman" w:hAnsi="Times New Roman" w:cs="Times New Roman"/>
          <w:color w:val="000000" w:themeColor="text1"/>
          <w:sz w:val="28"/>
          <w:szCs w:val="28"/>
          <w:lang w:eastAsia="ru-RU"/>
        </w:rPr>
        <w:t xml:space="preserve">млрд рублей и </w:t>
      </w:r>
      <w:r w:rsidR="007C6392" w:rsidRPr="007C64E1">
        <w:rPr>
          <w:rFonts w:ascii="Times New Roman" w:eastAsia="Times New Roman" w:hAnsi="Times New Roman" w:cs="Times New Roman"/>
          <w:color w:val="000000" w:themeColor="text1"/>
          <w:sz w:val="28"/>
          <w:szCs w:val="28"/>
          <w:lang w:eastAsia="ru-RU"/>
        </w:rPr>
        <w:t xml:space="preserve">11,3 </w:t>
      </w:r>
      <w:r w:rsidRPr="007C64E1">
        <w:rPr>
          <w:rFonts w:ascii="Times New Roman" w:eastAsia="Times New Roman" w:hAnsi="Times New Roman" w:cs="Times New Roman"/>
          <w:color w:val="000000" w:themeColor="text1"/>
          <w:sz w:val="28"/>
          <w:szCs w:val="28"/>
          <w:lang w:eastAsia="ru-RU"/>
        </w:rPr>
        <w:t>млрд рублей соответственно.</w:t>
      </w:r>
    </w:p>
    <w:p w:rsidR="007E39F3" w:rsidRPr="007C64E1" w:rsidRDefault="007E39F3" w:rsidP="007F1394">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4B5201" w:rsidRPr="007C64E1" w:rsidRDefault="004B5201" w:rsidP="004B5201">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7. Внешнеэкономическая деятельность</w:t>
      </w:r>
    </w:p>
    <w:p w:rsidR="00572747" w:rsidRPr="007C64E1" w:rsidRDefault="00572747" w:rsidP="00572747">
      <w:pPr>
        <w:spacing w:after="0" w:line="240" w:lineRule="auto"/>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            В январе-декабре 2021 года внешнеторговый оборот участников ВЭД  Республики Ингушетия составил 11,40 млн. долл. США, что ниже объёмов</w:t>
      </w:r>
      <w:r w:rsidRPr="007C64E1">
        <w:rPr>
          <w:rFonts w:ascii="Times New Roman" w:hAnsi="Times New Roman" w:cs="Times New Roman"/>
          <w:color w:val="000000" w:themeColor="text1"/>
          <w:sz w:val="28"/>
          <w:szCs w:val="28"/>
        </w:rPr>
        <w:br/>
        <w:t>января-декабря 2020 года на 14,05</w:t>
      </w:r>
      <w:r w:rsidR="002744E8"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w:t>
      </w:r>
    </w:p>
    <w:p w:rsidR="002744E8" w:rsidRPr="007C64E1" w:rsidRDefault="00572747" w:rsidP="00572747">
      <w:pPr>
        <w:spacing w:after="0" w:line="240" w:lineRule="auto"/>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          Сальдо внешнеторгового баланса в январе-декабре 2021 года сложилось положительным в сумме 0,81 млн. долл. США. На его формирование в значительной степени повлияла торговля с такими странами как Грузия (1,11 млн. долл. США), Литва (1,06 млн. долл. США), Иран (0,60 млн. долл. США), Германия (0,56 млн. долл. США), и Афганистан (0,55 млн. долл. США). </w:t>
      </w:r>
    </w:p>
    <w:p w:rsidR="00572747" w:rsidRPr="007C64E1" w:rsidRDefault="00572747" w:rsidP="002744E8">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В то же время отрицательное торговое сальдо было с Нидерландами (1,87 млн. долл. США), Италией (1,43 млн. долл. США), Турцией (0,61 млн. долл. США), Китаем (0,56 млн. долл. США) и Беларусью (0,31 млн. долл. США).</w:t>
      </w:r>
    </w:p>
    <w:p w:rsidR="00572747" w:rsidRPr="007C64E1" w:rsidRDefault="00572747" w:rsidP="00572747">
      <w:pPr>
        <w:spacing w:after="0" w:line="240" w:lineRule="auto"/>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Доля Республики Ингушетия в товарообороте среди субъектов СКФО составляет 0,40</w:t>
      </w:r>
      <w:r w:rsidR="002744E8"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 стоимостных объем</w:t>
      </w:r>
      <w:r w:rsidR="002744E8" w:rsidRPr="007C64E1">
        <w:rPr>
          <w:rFonts w:ascii="Times New Roman" w:hAnsi="Times New Roman" w:cs="Times New Roman"/>
          <w:color w:val="000000" w:themeColor="text1"/>
          <w:sz w:val="28"/>
          <w:szCs w:val="28"/>
        </w:rPr>
        <w:t>ах</w:t>
      </w:r>
      <w:r w:rsidRPr="007C64E1">
        <w:rPr>
          <w:rFonts w:ascii="Times New Roman" w:hAnsi="Times New Roman" w:cs="Times New Roman"/>
          <w:color w:val="000000" w:themeColor="text1"/>
          <w:sz w:val="28"/>
          <w:szCs w:val="28"/>
        </w:rPr>
        <w:t xml:space="preserve"> округа (в январе-декабре 2020 года – 0,60%). </w:t>
      </w:r>
    </w:p>
    <w:p w:rsidR="00572747" w:rsidRPr="007C64E1" w:rsidRDefault="00572747" w:rsidP="00572747">
      <w:pPr>
        <w:spacing w:after="0" w:line="240" w:lineRule="auto"/>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         Во внешней торговле доминировали страны дальнего зарубежья, удельный вес товарооборота которых составил 82,81</w:t>
      </w:r>
      <w:r w:rsidR="002744E8"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 стоимостных объёмов, на страны СНГ пришлось 17,19</w:t>
      </w:r>
      <w:r w:rsidR="002744E8"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w:t>
      </w:r>
    </w:p>
    <w:p w:rsidR="00572747" w:rsidRPr="007C64E1" w:rsidRDefault="00572747" w:rsidP="002744E8">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Наибольшим по величине в отчетном периоде был товарооборот с такими странами как Нидерланды (1,87 млн. долл. США), Италия (1,43 млн. долл. США), Грузия (1,11 млн. долл. США), Литва (1,06 млн. долл. США), Турция (0,90 млн. долл. США), Беларусь (0,61 млн. долл. США), Иран (0,60 млн. долл. США), Германия (0,56 млн. долл. США), Китай (0,56 млн. долл. США), и Афганистан (0,55 млн. долл. США).</w:t>
      </w:r>
    </w:p>
    <w:p w:rsidR="00572747" w:rsidRPr="007C64E1" w:rsidRDefault="00572747" w:rsidP="00572747">
      <w:pPr>
        <w:pStyle w:val="a8"/>
        <w:ind w:firstLine="709"/>
        <w:jc w:val="both"/>
        <w:rPr>
          <w:color w:val="000000" w:themeColor="text1"/>
        </w:rPr>
      </w:pPr>
      <w:r w:rsidRPr="007C64E1">
        <w:rPr>
          <w:color w:val="000000" w:themeColor="text1"/>
        </w:rPr>
        <w:t>Основу экспорта Республики в январе-декабре 2021 года составили продовольственные товары и сырьё, удельный вес которых составил 38,86</w:t>
      </w:r>
      <w:r w:rsidR="002744E8" w:rsidRPr="007C64E1">
        <w:rPr>
          <w:color w:val="000000" w:themeColor="text1"/>
        </w:rPr>
        <w:t xml:space="preserve"> </w:t>
      </w:r>
      <w:r w:rsidRPr="007C64E1">
        <w:rPr>
          <w:color w:val="000000" w:themeColor="text1"/>
        </w:rPr>
        <w:t>% стоимостных объемов экспорта. В отчётном периоде 42,47</w:t>
      </w:r>
      <w:r w:rsidR="002744E8" w:rsidRPr="007C64E1">
        <w:rPr>
          <w:color w:val="000000" w:themeColor="text1"/>
        </w:rPr>
        <w:t xml:space="preserve"> </w:t>
      </w:r>
      <w:r w:rsidRPr="007C64E1">
        <w:rPr>
          <w:color w:val="000000" w:themeColor="text1"/>
        </w:rPr>
        <w:t>% стоимостных объемов импорта обеспечил ввоз товаров категории «Прочие».</w:t>
      </w:r>
    </w:p>
    <w:p w:rsidR="00572747" w:rsidRPr="007C64E1" w:rsidRDefault="00572747" w:rsidP="00572747">
      <w:pPr>
        <w:pStyle w:val="a8"/>
        <w:jc w:val="both"/>
        <w:rPr>
          <w:color w:val="000000" w:themeColor="text1"/>
        </w:rPr>
      </w:pPr>
      <w:r w:rsidRPr="007C64E1">
        <w:rPr>
          <w:color w:val="000000" w:themeColor="text1"/>
        </w:rPr>
        <w:t xml:space="preserve">        На сегодняшний день, эффективное прогнозирование и планирование внешнеэкономической деятельности не представляется возможным, ввиду сложной политической и экономической ситуации в мире. По предварительным прогнозам, в условиях внешнего </w:t>
      </w:r>
      <w:proofErr w:type="spellStart"/>
      <w:r w:rsidRPr="007C64E1">
        <w:rPr>
          <w:color w:val="000000" w:themeColor="text1"/>
        </w:rPr>
        <w:t>санкционного</w:t>
      </w:r>
      <w:proofErr w:type="spellEnd"/>
      <w:r w:rsidRPr="007C64E1">
        <w:rPr>
          <w:color w:val="000000" w:themeColor="text1"/>
        </w:rPr>
        <w:t xml:space="preserve"> давления, планируется повышение внешнеторгового оборота Республики Ингушетия за счет увеличения экспорта продукции таких производителей как  ООО «АТМ» (производство алюминиевых радиаторов отопления)</w:t>
      </w:r>
      <w:r w:rsidR="002744E8" w:rsidRPr="007C64E1">
        <w:rPr>
          <w:color w:val="000000" w:themeColor="text1"/>
        </w:rPr>
        <w:t>,</w:t>
      </w:r>
      <w:r w:rsidRPr="007C64E1">
        <w:rPr>
          <w:color w:val="000000" w:themeColor="text1"/>
        </w:rPr>
        <w:t xml:space="preserve"> ООО «РИАК» (строительство завода по производству алюминиевых профилей), ГУП «Нектар» (добыча меда), ООО «Мукомольный комбинат», ООО «ЛПК «</w:t>
      </w:r>
      <w:proofErr w:type="spellStart"/>
      <w:r w:rsidRPr="007C64E1">
        <w:rPr>
          <w:color w:val="000000" w:themeColor="text1"/>
        </w:rPr>
        <w:t>Мужичи</w:t>
      </w:r>
      <w:proofErr w:type="spellEnd"/>
      <w:r w:rsidRPr="007C64E1">
        <w:rPr>
          <w:color w:val="000000" w:themeColor="text1"/>
        </w:rPr>
        <w:t xml:space="preserve">» (лесоперерабатывающий комбинат), птицекомплекса по выращиванию и глубокой переработки мяса индейки ООО «Птицекомплекс </w:t>
      </w:r>
      <w:r w:rsidRPr="007C64E1">
        <w:rPr>
          <w:color w:val="000000" w:themeColor="text1"/>
        </w:rPr>
        <w:lastRenderedPageBreak/>
        <w:t>«Южный», а также за счет развития экономического сотрудничества с дружественными для РФ странами.</w:t>
      </w:r>
    </w:p>
    <w:p w:rsidR="002744E8" w:rsidRPr="007C64E1" w:rsidRDefault="002744E8" w:rsidP="00572747">
      <w:pPr>
        <w:pStyle w:val="a8"/>
        <w:jc w:val="both"/>
        <w:rPr>
          <w:color w:val="000000" w:themeColor="text1"/>
        </w:rPr>
      </w:pPr>
      <w:r w:rsidRPr="007C64E1">
        <w:rPr>
          <w:color w:val="000000" w:themeColor="text1"/>
        </w:rPr>
        <w:tab/>
      </w:r>
      <w:r w:rsidR="00FC107D" w:rsidRPr="007C64E1">
        <w:rPr>
          <w:color w:val="000000" w:themeColor="text1"/>
        </w:rPr>
        <w:t>В результате, экспорт товаров к 2025 году составит 6,4 млн. долл. США по консервативному варианту и 6,6 млн. долл. США</w:t>
      </w:r>
      <w:r w:rsidR="00F91CDA" w:rsidRPr="007C64E1">
        <w:rPr>
          <w:color w:val="000000" w:themeColor="text1"/>
        </w:rPr>
        <w:t xml:space="preserve"> по базовому варианту</w:t>
      </w:r>
      <w:r w:rsidR="00FC107D" w:rsidRPr="007C64E1">
        <w:rPr>
          <w:color w:val="000000" w:themeColor="text1"/>
        </w:rPr>
        <w:t xml:space="preserve">, что больше уровня 2022 года на </w:t>
      </w:r>
      <w:r w:rsidR="005958BA" w:rsidRPr="007C64E1">
        <w:rPr>
          <w:color w:val="000000" w:themeColor="text1"/>
        </w:rPr>
        <w:t>1,7 % и % 3,8 %</w:t>
      </w:r>
    </w:p>
    <w:p w:rsidR="005958BA" w:rsidRPr="007C64E1" w:rsidRDefault="005958BA" w:rsidP="0040179C">
      <w:pPr>
        <w:pStyle w:val="a8"/>
        <w:ind w:firstLine="708"/>
        <w:jc w:val="both"/>
        <w:rPr>
          <w:color w:val="000000" w:themeColor="text1"/>
        </w:rPr>
      </w:pPr>
      <w:r w:rsidRPr="007C64E1">
        <w:rPr>
          <w:color w:val="000000" w:themeColor="text1"/>
        </w:rPr>
        <w:t xml:space="preserve">Импорт товаров к 2025 году составит </w:t>
      </w:r>
      <w:r w:rsidR="00A74969" w:rsidRPr="007C64E1">
        <w:rPr>
          <w:color w:val="000000" w:themeColor="text1"/>
        </w:rPr>
        <w:t xml:space="preserve">5,55 </w:t>
      </w:r>
      <w:r w:rsidRPr="007C64E1">
        <w:rPr>
          <w:color w:val="000000" w:themeColor="text1"/>
        </w:rPr>
        <w:t xml:space="preserve">млн. долл. США по консервативному варианту и </w:t>
      </w:r>
      <w:r w:rsidR="00A74969" w:rsidRPr="007C64E1">
        <w:rPr>
          <w:color w:val="000000" w:themeColor="text1"/>
        </w:rPr>
        <w:t xml:space="preserve">5,57 </w:t>
      </w:r>
      <w:r w:rsidRPr="007C64E1">
        <w:rPr>
          <w:color w:val="000000" w:themeColor="text1"/>
        </w:rPr>
        <w:t>млн. долл. США по базовому варианту, что больше уровня 2022 года на 2,4</w:t>
      </w:r>
      <w:r w:rsidR="00A74969" w:rsidRPr="007C64E1">
        <w:rPr>
          <w:color w:val="000000" w:themeColor="text1"/>
        </w:rPr>
        <w:t xml:space="preserve"> % по консервативному варианту</w:t>
      </w:r>
      <w:r w:rsidRPr="007C64E1">
        <w:rPr>
          <w:color w:val="000000" w:themeColor="text1"/>
        </w:rPr>
        <w:t xml:space="preserve"> </w:t>
      </w:r>
      <w:r w:rsidR="00A74969" w:rsidRPr="007C64E1">
        <w:rPr>
          <w:color w:val="000000" w:themeColor="text1"/>
        </w:rPr>
        <w:t xml:space="preserve">и на </w:t>
      </w:r>
      <w:r w:rsidRPr="007C64E1">
        <w:rPr>
          <w:color w:val="000000" w:themeColor="text1"/>
        </w:rPr>
        <w:t>2,8 %</w:t>
      </w:r>
      <w:r w:rsidR="00A74969" w:rsidRPr="007C64E1">
        <w:rPr>
          <w:color w:val="000000" w:themeColor="text1"/>
        </w:rPr>
        <w:t xml:space="preserve"> по базовому варианту.</w:t>
      </w:r>
    </w:p>
    <w:p w:rsidR="004B5201" w:rsidRPr="007C64E1" w:rsidRDefault="004B5201" w:rsidP="004B520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4B5201" w:rsidRPr="007C64E1" w:rsidRDefault="004B5201" w:rsidP="004B520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7C64E1">
        <w:rPr>
          <w:rFonts w:ascii="Times New Roman" w:eastAsia="Times New Roman" w:hAnsi="Times New Roman" w:cs="Times New Roman"/>
          <w:b/>
          <w:bCs/>
          <w:color w:val="000000" w:themeColor="text1"/>
          <w:sz w:val="28"/>
          <w:szCs w:val="28"/>
          <w:lang w:eastAsia="ru-RU"/>
        </w:rPr>
        <w:t>8. Малое и среднее предпринимательство, включая микропредприятия</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По итогам 2022 года ожидается рост показателей деятельности малых и средних предприятий по сравнению со значениями, достигнутыми в 2021 году.</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В прогнозном периоде (2023-2025 гг.) также ожидается дальнейшее увеличение результатов, характеризующих деятельность субъектов малого и среднего предпринимательства.</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Росту показателей, главным образом, будет способствовать реализация мероприятий в рамках национального проекта «Малое и среднее предпринимательство и поддержка индивидуальной предпринимательской инициативы», а также мер, включенных в план первоочередных действий по обеспечению устойчивого развития в условиях внешнего </w:t>
      </w:r>
      <w:proofErr w:type="spellStart"/>
      <w:r w:rsidRPr="007C64E1">
        <w:rPr>
          <w:rFonts w:ascii="Times New Roman" w:hAnsi="Times New Roman" w:cs="Times New Roman"/>
          <w:color w:val="000000" w:themeColor="text1"/>
          <w:sz w:val="28"/>
          <w:szCs w:val="28"/>
        </w:rPr>
        <w:t>санкционного</w:t>
      </w:r>
      <w:proofErr w:type="spellEnd"/>
      <w:r w:rsidRPr="007C64E1">
        <w:rPr>
          <w:rFonts w:ascii="Times New Roman" w:hAnsi="Times New Roman" w:cs="Times New Roman"/>
          <w:color w:val="000000" w:themeColor="text1"/>
          <w:sz w:val="28"/>
          <w:szCs w:val="28"/>
        </w:rPr>
        <w:t xml:space="preserve"> давления.</w:t>
      </w:r>
    </w:p>
    <w:p w:rsidR="00524CB9" w:rsidRPr="007C64E1" w:rsidRDefault="00524CB9" w:rsidP="00524CB9">
      <w:pPr>
        <w:pStyle w:val="a6"/>
        <w:ind w:firstLine="709"/>
        <w:rPr>
          <w:color w:val="000000" w:themeColor="text1"/>
        </w:rPr>
      </w:pPr>
      <w:r w:rsidRPr="007C64E1">
        <w:rPr>
          <w:color w:val="000000" w:themeColor="text1"/>
          <w:szCs w:val="28"/>
        </w:rPr>
        <w:t>Планируется, что развитие данного сектора произойдет за счет активного функционирования организаций, образующих инфраструктуру поддержки субъектов малого и среднего предпринимательства:</w:t>
      </w:r>
      <w:r w:rsidRPr="007C64E1">
        <w:rPr>
          <w:color w:val="000000" w:themeColor="text1"/>
        </w:rPr>
        <w:t xml:space="preserve"> центра поддержки предпринимательства, центра инноваций социальной сферы, многофункционального центра для бизнеса, центра кластерного развития, центра народно-художественных промыслов, объединенных в единый центр «Мой бизнес», а также центра поддержки экспорта.</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Рост показателей ожидается также в результате применения механизмов кредитно-гарантийной поддержки инвестиционной деятельности субъектов малого и среднего предпринимательства по линии НМКК «Фонд поддержки предпринимательства Республики Ингушетия» и АО «Федеральная корпорация развития малого и среднего предпринимательства».</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Значительный вклад в развитие данного сектора внесет реализация мероприятий по вовлечению различных целевых групп населения в предпринимательскую деятельность.</w:t>
      </w:r>
    </w:p>
    <w:p w:rsidR="00524CB9" w:rsidRPr="007C64E1" w:rsidRDefault="00524CB9" w:rsidP="00524CB9">
      <w:pPr>
        <w:spacing w:after="0" w:line="240" w:lineRule="auto"/>
        <w:ind w:firstLine="708"/>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Согласно базовому варианту прогноза ожидается, что в 2025 году количество малых и средних предприятий республики, включая микропредприятия, составит 121,9 % к уровню 2021 года, среднесписочная численность их работников увеличится на 21,2 %, а оборот малых и средних предприятий достигнет 168,4 % к значению показателя 2021 года.</w:t>
      </w:r>
    </w:p>
    <w:p w:rsidR="004B5201" w:rsidRPr="007C64E1" w:rsidRDefault="004B5201" w:rsidP="004B520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p>
    <w:p w:rsidR="004B5201" w:rsidRPr="007C64E1" w:rsidRDefault="004B5201" w:rsidP="004B520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 xml:space="preserve">9. Инвестиции </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lastRenderedPageBreak/>
        <w:t xml:space="preserve">В 2021 году общий объем инвестиций составил 20435,5 млн. руб., в 2022 году прогноз составляет 18 227,1 млн. руб.  </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В 2022 году с учетом мероприятий республиканской адресной инвестиционной программ</w:t>
      </w:r>
      <w:r w:rsidR="0040179C" w:rsidRPr="007C64E1">
        <w:rPr>
          <w:rFonts w:ascii="Times New Roman" w:hAnsi="Times New Roman" w:cs="Times New Roman"/>
          <w:color w:val="000000" w:themeColor="text1"/>
          <w:sz w:val="28"/>
          <w:szCs w:val="28"/>
        </w:rPr>
        <w:t>ы</w:t>
      </w:r>
      <w:r w:rsidRPr="007C64E1">
        <w:rPr>
          <w:rFonts w:ascii="Times New Roman" w:hAnsi="Times New Roman" w:cs="Times New Roman"/>
          <w:color w:val="000000" w:themeColor="text1"/>
          <w:sz w:val="28"/>
          <w:szCs w:val="28"/>
        </w:rPr>
        <w:t>, непрограммной части ФАИП России и участия субъекта в мероприятиях 21 государственных программ Российской Федерации объем инвестиций в основной капитал оценивается в размере 7136,5 млн</w:t>
      </w:r>
      <w:r w:rsidR="0040179C" w:rsidRPr="007C64E1">
        <w:rPr>
          <w:rFonts w:ascii="Times New Roman" w:hAnsi="Times New Roman" w:cs="Times New Roman"/>
          <w:color w:val="000000" w:themeColor="text1"/>
          <w:sz w:val="28"/>
          <w:szCs w:val="28"/>
        </w:rPr>
        <w:t>.</w:t>
      </w:r>
      <w:r w:rsidRPr="007C64E1">
        <w:rPr>
          <w:rFonts w:ascii="Times New Roman" w:hAnsi="Times New Roman" w:cs="Times New Roman"/>
          <w:color w:val="000000" w:themeColor="text1"/>
          <w:sz w:val="28"/>
          <w:szCs w:val="28"/>
        </w:rPr>
        <w:t xml:space="preserve"> руб. </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В рамках реализации мероприятий по непрограммной части ФАИП ведется реконструкция участков автомобильной дороги Р-217 "Кавказ", </w:t>
      </w:r>
      <w:r w:rsidRPr="007C64E1">
        <w:rPr>
          <w:rFonts w:ascii="Times New Roman" w:hAnsi="Times New Roman" w:cs="Times New Roman"/>
          <w:color w:val="000000" w:themeColor="text1"/>
          <w:sz w:val="28"/>
          <w:szCs w:val="28"/>
          <w:shd w:val="clear" w:color="auto" w:fill="FFFFFF"/>
        </w:rPr>
        <w:t xml:space="preserve">строительство очистных сооружений ст. Орджоникидзевская на общую сумму </w:t>
      </w:r>
      <w:r w:rsidRPr="007C64E1">
        <w:rPr>
          <w:rFonts w:ascii="Times New Roman" w:hAnsi="Times New Roman" w:cs="Times New Roman"/>
          <w:color w:val="000000" w:themeColor="text1"/>
          <w:sz w:val="28"/>
          <w:szCs w:val="28"/>
        </w:rPr>
        <w:t xml:space="preserve">857,76 млрд. руб.  </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В прогнозный период ожидается отрицательная динамика показателя инвестиций в основной капитал за счет бюджетных расходов. Так с 5367,8 млн. руб. в 2023 году объем бюджетных инвестиций снизится до 1919,7 млн руб. в 2025 году по базовому варианту. Консервативный вариант предусматривает незначительное секвестрование бюджетных средств в указанный период.</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Также, в 2022-2025 годах предполагается незначительное увеличение внебюджетных инвестиций, в первую очередь, за счет реализации инвестиционных проектов на территории Республики Ингушетии, в том числе в рамках государственной программы Российской Федерации «Развитие </w:t>
      </w:r>
      <w:proofErr w:type="gramStart"/>
      <w:r w:rsidRPr="007C64E1">
        <w:rPr>
          <w:rFonts w:ascii="Times New Roman" w:hAnsi="Times New Roman" w:cs="Times New Roman"/>
          <w:color w:val="000000" w:themeColor="text1"/>
          <w:sz w:val="28"/>
          <w:szCs w:val="28"/>
        </w:rPr>
        <w:t>Северо-Кавказского</w:t>
      </w:r>
      <w:proofErr w:type="gramEnd"/>
      <w:r w:rsidRPr="007C64E1">
        <w:rPr>
          <w:rFonts w:ascii="Times New Roman" w:hAnsi="Times New Roman" w:cs="Times New Roman"/>
          <w:color w:val="000000" w:themeColor="text1"/>
          <w:sz w:val="28"/>
          <w:szCs w:val="28"/>
        </w:rPr>
        <w:t xml:space="preserve"> федерального округа до 2025 года» и с участием федеральных кредитных институтов, таких как АО «Корпорация развития «МСП», АО «Курорты Северного Кавказа».</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Исходя из вышеизложенного в 2022-2025 годах по прогнозу ожидается общее снижение объема инвестиций в основной капитал.</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pacing w:val="-2"/>
          <w:sz w:val="28"/>
          <w:szCs w:val="28"/>
        </w:rPr>
        <w:t xml:space="preserve">В среднесрочной перспективе на территории Республики Ингушетия будут реализованы следующие крупные инвестиционные </w:t>
      </w:r>
      <w:proofErr w:type="gramStart"/>
      <w:r w:rsidRPr="007C64E1">
        <w:rPr>
          <w:rFonts w:ascii="Times New Roman" w:hAnsi="Times New Roman" w:cs="Times New Roman"/>
          <w:color w:val="000000" w:themeColor="text1"/>
          <w:spacing w:val="-2"/>
          <w:sz w:val="28"/>
          <w:szCs w:val="28"/>
        </w:rPr>
        <w:t>проекты:</w:t>
      </w:r>
      <w:r w:rsidRPr="007C64E1">
        <w:rPr>
          <w:rFonts w:ascii="Times New Roman" w:hAnsi="Times New Roman" w:cs="Times New Roman"/>
          <w:color w:val="000000" w:themeColor="text1"/>
          <w:spacing w:val="-2"/>
          <w:sz w:val="28"/>
          <w:szCs w:val="28"/>
        </w:rPr>
        <w:tab/>
      </w:r>
      <w:proofErr w:type="gramEnd"/>
      <w:r w:rsidRPr="007C64E1">
        <w:rPr>
          <w:rFonts w:ascii="Times New Roman" w:hAnsi="Times New Roman" w:cs="Times New Roman"/>
          <w:color w:val="000000" w:themeColor="text1"/>
          <w:spacing w:val="-2"/>
          <w:sz w:val="28"/>
          <w:szCs w:val="28"/>
        </w:rPr>
        <w:tab/>
      </w:r>
      <w:r w:rsidRPr="007C64E1">
        <w:rPr>
          <w:rFonts w:ascii="Times New Roman" w:hAnsi="Times New Roman" w:cs="Times New Roman"/>
          <w:color w:val="000000" w:themeColor="text1"/>
          <w:spacing w:val="-2"/>
          <w:sz w:val="28"/>
          <w:szCs w:val="28"/>
        </w:rPr>
        <w:tab/>
        <w:t xml:space="preserve">- ООО «Агрокомбинат Сунжа», реализует проект по  производству плодоовощной продукции в закрытом грунте, на производственной площади 22,09 Га. </w:t>
      </w:r>
      <w:r w:rsidRPr="007C64E1">
        <w:rPr>
          <w:rFonts w:ascii="Times New Roman" w:hAnsi="Times New Roman" w:cs="Times New Roman"/>
          <w:color w:val="000000" w:themeColor="text1"/>
          <w:sz w:val="28"/>
          <w:szCs w:val="28"/>
        </w:rPr>
        <w:t xml:space="preserve">Общая стоимость проекта – 6 275 млн руб., из них: частные инвестиции (кроме инфраструктурных монополий) – 1 600 млн руб; заемные средства (всего) – 4 675 млн руб.; объем производства (или аналогичный показатель выпуска) в год – 1 135 млн кг. годовая выручка после выхода на проектную мощность – 1 174 млн руб. </w:t>
      </w:r>
      <w:r w:rsidRPr="007C64E1">
        <w:rPr>
          <w:rFonts w:ascii="Times New Roman" w:hAnsi="Times New Roman" w:cs="Times New Roman"/>
          <w:color w:val="000000" w:themeColor="text1"/>
          <w:sz w:val="28"/>
          <w:szCs w:val="28"/>
        </w:rPr>
        <w:tab/>
        <w:t xml:space="preserve">Количество рабочих мест – 315 ед. </w:t>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t xml:space="preserve">- </w:t>
      </w:r>
      <w:r w:rsidRPr="007C64E1">
        <w:rPr>
          <w:rFonts w:ascii="Times New Roman" w:hAnsi="Times New Roman" w:cs="Times New Roman"/>
          <w:color w:val="000000" w:themeColor="text1"/>
          <w:spacing w:val="-2"/>
          <w:sz w:val="28"/>
          <w:szCs w:val="28"/>
        </w:rPr>
        <w:t xml:space="preserve">ООО «Птицекомплекс Южный» реализует проект по строительству птицекомплекса по выращиванию и глубокой переработке мяса индейки, производительностью 10 235 тонн в год. </w:t>
      </w:r>
      <w:r w:rsidRPr="007C64E1">
        <w:rPr>
          <w:rFonts w:ascii="Times New Roman" w:hAnsi="Times New Roman" w:cs="Times New Roman"/>
          <w:color w:val="000000" w:themeColor="text1"/>
          <w:sz w:val="28"/>
          <w:szCs w:val="28"/>
        </w:rPr>
        <w:t xml:space="preserve">Бюджетное финансирование (освоено в полном объеме) 690,17 млн. руб.: 2017г. – 390,61 млн. руб.: ФБ – 381,0 млн. руб., РБ – 9,61 млн. руб.; 2018г. – 299,56 млн. руб.: ФБ – 278,52 </w:t>
      </w:r>
      <w:r w:rsidR="00CE384C" w:rsidRPr="007C64E1">
        <w:rPr>
          <w:rFonts w:ascii="Times New Roman" w:hAnsi="Times New Roman" w:cs="Times New Roman"/>
          <w:color w:val="000000" w:themeColor="text1"/>
          <w:sz w:val="28"/>
          <w:szCs w:val="28"/>
        </w:rPr>
        <w:t>млн. руб., РБ – 21,04 млн. руб.</w:t>
      </w:r>
      <w:r w:rsidRPr="007C64E1">
        <w:rPr>
          <w:rFonts w:ascii="Times New Roman" w:hAnsi="Times New Roman" w:cs="Times New Roman"/>
          <w:color w:val="000000" w:themeColor="text1"/>
          <w:sz w:val="28"/>
          <w:szCs w:val="28"/>
        </w:rPr>
        <w:t xml:space="preserve"> Внебюджетное финансирование: 3152,93 млн. руб., из них собственные средства инициатора проекта – 423,09 млн. руб.; заявленные заемные средства – 2729,84 млн. руб.</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xml:space="preserve">- ООО «Реконструкция комбината строительных материалов НЕОН», реализует проект по реконструкции и введению в эксплуатацию новых </w:t>
      </w:r>
      <w:r w:rsidRPr="007C64E1">
        <w:rPr>
          <w:rFonts w:ascii="Times New Roman" w:hAnsi="Times New Roman" w:cs="Times New Roman"/>
          <w:color w:val="000000" w:themeColor="text1"/>
          <w:sz w:val="28"/>
          <w:szCs w:val="28"/>
        </w:rPr>
        <w:lastRenderedPageBreak/>
        <w:t>производственных мощностей, улучшение качества и увеличение количества продукции (бытовой, облегчённый и облицовочный кирпич). Бюджетное финансирование 340,3 млн. руб. Собственные средства: – 491,65 млн. руб.</w:t>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t>- ООО «Завод алюминиевых сплавов «</w:t>
      </w:r>
      <w:proofErr w:type="gramStart"/>
      <w:r w:rsidRPr="007C64E1">
        <w:rPr>
          <w:rFonts w:ascii="Times New Roman" w:hAnsi="Times New Roman" w:cs="Times New Roman"/>
          <w:color w:val="000000" w:themeColor="text1"/>
          <w:sz w:val="28"/>
          <w:szCs w:val="28"/>
        </w:rPr>
        <w:t>РИАЛ»  реализует</w:t>
      </w:r>
      <w:proofErr w:type="gramEnd"/>
      <w:r w:rsidRPr="007C64E1">
        <w:rPr>
          <w:rFonts w:ascii="Times New Roman" w:hAnsi="Times New Roman" w:cs="Times New Roman"/>
          <w:color w:val="000000" w:themeColor="text1"/>
          <w:sz w:val="28"/>
          <w:szCs w:val="28"/>
        </w:rPr>
        <w:t xml:space="preserve"> проект по строительству комплекса по литью алюминиевых сплавов в форме цилиндрических слитков для дальнейшего потребления алюминиевой </w:t>
      </w:r>
      <w:proofErr w:type="spellStart"/>
      <w:r w:rsidRPr="007C64E1">
        <w:rPr>
          <w:rFonts w:ascii="Times New Roman" w:hAnsi="Times New Roman" w:cs="Times New Roman"/>
          <w:color w:val="000000" w:themeColor="text1"/>
          <w:sz w:val="28"/>
          <w:szCs w:val="28"/>
        </w:rPr>
        <w:t>экструзионной</w:t>
      </w:r>
      <w:proofErr w:type="spellEnd"/>
      <w:r w:rsidRPr="007C64E1">
        <w:rPr>
          <w:rFonts w:ascii="Times New Roman" w:hAnsi="Times New Roman" w:cs="Times New Roman"/>
          <w:color w:val="000000" w:themeColor="text1"/>
          <w:sz w:val="28"/>
          <w:szCs w:val="28"/>
        </w:rPr>
        <w:t xml:space="preserve"> отраслью. </w:t>
      </w:r>
      <w:r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Б</w:t>
      </w:r>
      <w:r w:rsidRPr="007C64E1">
        <w:rPr>
          <w:rFonts w:ascii="Times New Roman" w:hAnsi="Times New Roman" w:cs="Times New Roman"/>
          <w:color w:val="000000" w:themeColor="text1"/>
          <w:sz w:val="28"/>
          <w:szCs w:val="28"/>
        </w:rPr>
        <w:t xml:space="preserve">юджетное финансирование осуществлено в 2019 году – 163,52 млн. руб.: ФБ – 159,52 млн. руб., РБ – 3,98 млн. руб.; </w:t>
      </w:r>
      <w:r w:rsidR="00374359" w:rsidRPr="007C64E1">
        <w:rPr>
          <w:rFonts w:ascii="Times New Roman" w:hAnsi="Times New Roman" w:cs="Times New Roman"/>
          <w:color w:val="000000" w:themeColor="text1"/>
          <w:sz w:val="28"/>
          <w:szCs w:val="28"/>
        </w:rPr>
        <w:t>с</w:t>
      </w:r>
      <w:r w:rsidRPr="007C64E1">
        <w:rPr>
          <w:rFonts w:ascii="Times New Roman" w:hAnsi="Times New Roman" w:cs="Times New Roman"/>
          <w:color w:val="000000" w:themeColor="text1"/>
          <w:sz w:val="28"/>
          <w:szCs w:val="28"/>
        </w:rPr>
        <w:t>обственные (заемные) средства – 235,29 млн. руб.: 17,22 млн. руб. собственные и 218,07 млн. руб. заемные</w:t>
      </w:r>
      <w:r w:rsidR="00374359" w:rsidRPr="007C64E1">
        <w:rPr>
          <w:rFonts w:ascii="Times New Roman" w:hAnsi="Times New Roman" w:cs="Times New Roman"/>
          <w:color w:val="000000" w:themeColor="text1"/>
          <w:sz w:val="28"/>
          <w:szCs w:val="28"/>
        </w:rPr>
        <w:t xml:space="preserve"> средства</w:t>
      </w:r>
      <w:r w:rsidRPr="007C64E1">
        <w:rPr>
          <w:rFonts w:ascii="Times New Roman" w:hAnsi="Times New Roman" w:cs="Times New Roman"/>
          <w:color w:val="000000" w:themeColor="text1"/>
          <w:sz w:val="28"/>
          <w:szCs w:val="28"/>
        </w:rPr>
        <w:t>.</w:t>
      </w:r>
      <w:r w:rsidR="00CE384C" w:rsidRPr="007C64E1">
        <w:rPr>
          <w:rFonts w:ascii="Times New Roman" w:hAnsi="Times New Roman" w:cs="Times New Roman"/>
          <w:color w:val="000000" w:themeColor="text1"/>
          <w:sz w:val="28"/>
          <w:szCs w:val="28"/>
        </w:rPr>
        <w:t xml:space="preserve"> </w:t>
      </w:r>
      <w:r w:rsidR="00CE384C"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ab/>
      </w:r>
      <w:r w:rsidR="00CE384C"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 ООО «</w:t>
      </w:r>
      <w:proofErr w:type="spellStart"/>
      <w:r w:rsidRPr="007C64E1">
        <w:rPr>
          <w:rFonts w:ascii="Times New Roman" w:hAnsi="Times New Roman" w:cs="Times New Roman"/>
          <w:color w:val="000000" w:themeColor="text1"/>
          <w:sz w:val="28"/>
          <w:szCs w:val="28"/>
        </w:rPr>
        <w:t>БестБренд</w:t>
      </w:r>
      <w:proofErr w:type="spellEnd"/>
      <w:r w:rsidRPr="007C64E1">
        <w:rPr>
          <w:rFonts w:ascii="Times New Roman" w:hAnsi="Times New Roman" w:cs="Times New Roman"/>
          <w:color w:val="000000" w:themeColor="text1"/>
          <w:sz w:val="28"/>
          <w:szCs w:val="28"/>
        </w:rPr>
        <w:t>» «Завод по производству детских санитарно-гигиенических средств» реализует проект по</w:t>
      </w:r>
      <w:r w:rsidRPr="007C64E1">
        <w:rPr>
          <w:rFonts w:ascii="Times New Roman" w:hAnsi="Times New Roman" w:cs="Times New Roman"/>
          <w:b/>
          <w:color w:val="000000" w:themeColor="text1"/>
          <w:sz w:val="28"/>
          <w:szCs w:val="28"/>
        </w:rPr>
        <w:t xml:space="preserve"> </w:t>
      </w:r>
      <w:r w:rsidRPr="007C64E1">
        <w:rPr>
          <w:rFonts w:ascii="Times New Roman" w:hAnsi="Times New Roman" w:cs="Times New Roman"/>
          <w:color w:val="000000" w:themeColor="text1"/>
          <w:sz w:val="28"/>
          <w:szCs w:val="28"/>
        </w:rPr>
        <w:t>производству детских санитарно-гигиенических средств (подгузников). Бюджетное финансирование – 321,24 млн. руб.: ФБ – 305,18 млн. руб., РБ – 16,06 млн. руб. Собственные (заемные) средства – 441,7 млн. руб.: 9,95 млн. руб. собственные и 431,75 млн. руб. заемные.</w:t>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Проекты, планируемые к реализации</w:t>
      </w:r>
      <w:r w:rsidRPr="007C64E1">
        <w:rPr>
          <w:rFonts w:ascii="Times New Roman" w:hAnsi="Times New Roman" w:cs="Times New Roman"/>
          <w:color w:val="000000" w:themeColor="text1"/>
          <w:spacing w:val="-2"/>
          <w:sz w:val="28"/>
          <w:szCs w:val="28"/>
        </w:rPr>
        <w:t xml:space="preserve"> на территории Республики Ингушетия </w:t>
      </w:r>
      <w:r w:rsidRPr="007C64E1">
        <w:rPr>
          <w:rFonts w:ascii="Times New Roman" w:hAnsi="Times New Roman" w:cs="Times New Roman"/>
          <w:color w:val="000000" w:themeColor="text1"/>
          <w:sz w:val="28"/>
          <w:szCs w:val="28"/>
        </w:rPr>
        <w:t xml:space="preserve">в среднесрочной перспективе: </w:t>
      </w:r>
    </w:p>
    <w:p w:rsidR="00245250"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«ПМ-Инструмент» - проект предусматривает производство (</w:t>
      </w:r>
      <w:proofErr w:type="spellStart"/>
      <w:r w:rsidRPr="007C64E1">
        <w:rPr>
          <w:rFonts w:ascii="Times New Roman" w:hAnsi="Times New Roman" w:cs="Times New Roman"/>
          <w:color w:val="000000" w:themeColor="text1"/>
          <w:sz w:val="28"/>
          <w:szCs w:val="28"/>
        </w:rPr>
        <w:t>мех.обработка</w:t>
      </w:r>
      <w:proofErr w:type="spellEnd"/>
      <w:r w:rsidRPr="007C64E1">
        <w:rPr>
          <w:rFonts w:ascii="Times New Roman" w:hAnsi="Times New Roman" w:cs="Times New Roman"/>
          <w:color w:val="000000" w:themeColor="text1"/>
          <w:sz w:val="28"/>
          <w:szCs w:val="28"/>
        </w:rPr>
        <w:t xml:space="preserve"> и фрезеровка) полуфабрикатов для изготовления алюминиевых лестниц, правил, правило уровней, угольников. </w:t>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t xml:space="preserve">Источники финансирования: </w:t>
      </w:r>
      <w:r w:rsidRPr="007C64E1">
        <w:rPr>
          <w:rFonts w:ascii="Times New Roman" w:hAnsi="Times New Roman" w:cs="Times New Roman"/>
          <w:color w:val="000000" w:themeColor="text1"/>
          <w:sz w:val="28"/>
          <w:szCs w:val="28"/>
        </w:rPr>
        <w:tab/>
        <w:t>Частные инвестиции (кроме инфраструктурн</w:t>
      </w:r>
      <w:r w:rsidR="00374359" w:rsidRPr="007C64E1">
        <w:rPr>
          <w:rFonts w:ascii="Times New Roman" w:hAnsi="Times New Roman" w:cs="Times New Roman"/>
          <w:color w:val="000000" w:themeColor="text1"/>
          <w:sz w:val="28"/>
          <w:szCs w:val="28"/>
        </w:rPr>
        <w:t xml:space="preserve">ых монополий) – 140,0 млн руб. </w:t>
      </w:r>
      <w:r w:rsidRPr="007C64E1">
        <w:rPr>
          <w:rFonts w:ascii="Times New Roman" w:hAnsi="Times New Roman" w:cs="Times New Roman"/>
          <w:color w:val="000000" w:themeColor="text1"/>
          <w:sz w:val="28"/>
          <w:szCs w:val="28"/>
        </w:rPr>
        <w:t>Заемные средства (всего) – 175,0 млн руб.</w:t>
      </w:r>
      <w:r w:rsidRPr="007C64E1">
        <w:rPr>
          <w:rFonts w:ascii="Times New Roman" w:hAnsi="Times New Roman" w:cs="Times New Roman"/>
          <w:color w:val="000000" w:themeColor="text1"/>
          <w:sz w:val="28"/>
          <w:szCs w:val="28"/>
        </w:rPr>
        <w:tab/>
      </w:r>
    </w:p>
    <w:p w:rsidR="006A7E57" w:rsidRPr="007C64E1" w:rsidRDefault="006A7E57" w:rsidP="00374359">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 ООО «</w:t>
      </w:r>
      <w:proofErr w:type="spellStart"/>
      <w:r w:rsidRPr="007C64E1">
        <w:rPr>
          <w:rFonts w:ascii="Times New Roman" w:hAnsi="Times New Roman" w:cs="Times New Roman"/>
          <w:color w:val="000000" w:themeColor="text1"/>
          <w:sz w:val="28"/>
          <w:szCs w:val="28"/>
        </w:rPr>
        <w:t>Стройкомфорт</w:t>
      </w:r>
      <w:proofErr w:type="spellEnd"/>
      <w:r w:rsidRPr="007C64E1">
        <w:rPr>
          <w:rFonts w:ascii="Times New Roman" w:hAnsi="Times New Roman" w:cs="Times New Roman"/>
          <w:color w:val="000000" w:themeColor="text1"/>
          <w:sz w:val="28"/>
          <w:szCs w:val="28"/>
        </w:rPr>
        <w:t xml:space="preserve">» – проект предусматривает создание комплекса для выпуска газобетонных блоков и направленного на удовлетворение потребности потребительского рынка в качественных строительных материалах (строительные блоки, тротуарная брусчатка). </w:t>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t>Источники финансирования:</w:t>
      </w:r>
      <w:r w:rsidRPr="007C64E1">
        <w:rPr>
          <w:rFonts w:ascii="Times New Roman" w:hAnsi="Times New Roman" w:cs="Times New Roman"/>
          <w:color w:val="000000" w:themeColor="text1"/>
          <w:sz w:val="28"/>
          <w:szCs w:val="28"/>
        </w:rPr>
        <w:tab/>
        <w:t>Частные инвестиции (кроме инфраструктурных монополий) – 70,0 млн руб.</w:t>
      </w:r>
      <w:r w:rsidRPr="007C64E1">
        <w:rPr>
          <w:rFonts w:ascii="Times New Roman" w:hAnsi="Times New Roman" w:cs="Times New Roman"/>
          <w:color w:val="000000" w:themeColor="text1"/>
          <w:sz w:val="28"/>
          <w:szCs w:val="28"/>
        </w:rPr>
        <w:tab/>
        <w:t>Заемные средства (всего) – 160,0 млн руб.</w:t>
      </w:r>
    </w:p>
    <w:p w:rsidR="006A7E57" w:rsidRPr="007C64E1" w:rsidRDefault="006A7E57" w:rsidP="00374359">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shd w:val="clear" w:color="auto" w:fill="FBFBFB"/>
        </w:rPr>
        <w:t>ООО «</w:t>
      </w:r>
      <w:r w:rsidRPr="007C64E1">
        <w:rPr>
          <w:rFonts w:ascii="Times New Roman" w:hAnsi="Times New Roman" w:cs="Times New Roman"/>
          <w:bCs/>
          <w:color w:val="000000" w:themeColor="text1"/>
          <w:sz w:val="28"/>
          <w:szCs w:val="28"/>
          <w:shd w:val="clear" w:color="auto" w:fill="FBFBFB"/>
        </w:rPr>
        <w:t>Птицефабрика</w:t>
      </w:r>
      <w:r w:rsidRPr="007C64E1">
        <w:rPr>
          <w:rFonts w:ascii="Times New Roman" w:hAnsi="Times New Roman" w:cs="Times New Roman"/>
          <w:color w:val="000000" w:themeColor="text1"/>
          <w:sz w:val="28"/>
          <w:szCs w:val="28"/>
          <w:shd w:val="clear" w:color="auto" w:fill="FBFBFB"/>
        </w:rPr>
        <w:t> </w:t>
      </w:r>
      <w:r w:rsidRPr="007C64E1">
        <w:rPr>
          <w:rFonts w:ascii="Times New Roman" w:hAnsi="Times New Roman" w:cs="Times New Roman"/>
          <w:bCs/>
          <w:color w:val="000000" w:themeColor="text1"/>
          <w:sz w:val="28"/>
          <w:szCs w:val="28"/>
          <w:shd w:val="clear" w:color="auto" w:fill="FBFBFB"/>
        </w:rPr>
        <w:t>Малгобекская</w:t>
      </w:r>
      <w:r w:rsidRPr="007C64E1">
        <w:rPr>
          <w:rFonts w:ascii="Times New Roman" w:hAnsi="Times New Roman" w:cs="Times New Roman"/>
          <w:color w:val="000000" w:themeColor="text1"/>
          <w:sz w:val="28"/>
          <w:szCs w:val="28"/>
          <w:shd w:val="clear" w:color="auto" w:fill="FBFBFB"/>
        </w:rPr>
        <w:t>» - п</w:t>
      </w:r>
      <w:r w:rsidRPr="007C64E1">
        <w:rPr>
          <w:rFonts w:ascii="Times New Roman" w:hAnsi="Times New Roman" w:cs="Times New Roman"/>
          <w:color w:val="000000" w:themeColor="text1"/>
          <w:sz w:val="28"/>
          <w:szCs w:val="28"/>
        </w:rPr>
        <w:t xml:space="preserve">роектом предполагается создание в Республике Ингушетия сельскохозяйственного предприятия по производству куриных яиц мощностью до 65 млн. шт. в год. </w:t>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r>
      <w:r w:rsidRPr="007C64E1">
        <w:rPr>
          <w:rFonts w:ascii="Times New Roman" w:hAnsi="Times New Roman" w:cs="Times New Roman"/>
          <w:color w:val="000000" w:themeColor="text1"/>
          <w:sz w:val="28"/>
          <w:szCs w:val="28"/>
        </w:rPr>
        <w:tab/>
        <w:t xml:space="preserve">Источники финансирования: </w:t>
      </w:r>
      <w:r w:rsidRPr="007C64E1">
        <w:rPr>
          <w:rFonts w:ascii="Times New Roman" w:hAnsi="Times New Roman" w:cs="Times New Roman"/>
          <w:color w:val="000000" w:themeColor="text1"/>
          <w:sz w:val="28"/>
          <w:szCs w:val="28"/>
        </w:rPr>
        <w:tab/>
        <w:t xml:space="preserve">Собственные средства - 88 182 </w:t>
      </w:r>
      <w:r w:rsidR="00245250" w:rsidRPr="007C64E1">
        <w:rPr>
          <w:rFonts w:ascii="Times New Roman" w:hAnsi="Times New Roman" w:cs="Times New Roman"/>
          <w:bCs/>
          <w:color w:val="000000" w:themeColor="text1"/>
          <w:sz w:val="28"/>
          <w:szCs w:val="28"/>
        </w:rPr>
        <w:t xml:space="preserve">тыс. руб. </w:t>
      </w:r>
      <w:r w:rsidRPr="007C64E1">
        <w:rPr>
          <w:rFonts w:ascii="Times New Roman" w:hAnsi="Times New Roman" w:cs="Times New Roman"/>
          <w:color w:val="000000" w:themeColor="text1"/>
          <w:sz w:val="28"/>
          <w:szCs w:val="28"/>
        </w:rPr>
        <w:t>Заемные средства коммерческого Банка (инвестиционный кредит)</w:t>
      </w:r>
      <w:r w:rsidRPr="007C64E1">
        <w:rPr>
          <w:rFonts w:ascii="Times New Roman" w:hAnsi="Times New Roman" w:cs="Times New Roman"/>
          <w:bCs/>
          <w:color w:val="000000" w:themeColor="text1"/>
          <w:sz w:val="28"/>
          <w:szCs w:val="28"/>
        </w:rPr>
        <w:t xml:space="preserve"> -</w:t>
      </w:r>
      <w:r w:rsidRPr="007C64E1">
        <w:rPr>
          <w:rFonts w:ascii="Times New Roman" w:hAnsi="Times New Roman" w:cs="Times New Roman"/>
          <w:color w:val="000000" w:themeColor="text1"/>
          <w:sz w:val="28"/>
          <w:szCs w:val="28"/>
        </w:rPr>
        <w:t xml:space="preserve">352 728 </w:t>
      </w:r>
      <w:r w:rsidR="00374359" w:rsidRPr="007C64E1">
        <w:rPr>
          <w:rFonts w:ascii="Times New Roman" w:hAnsi="Times New Roman" w:cs="Times New Roman"/>
          <w:bCs/>
          <w:color w:val="000000" w:themeColor="text1"/>
          <w:sz w:val="28"/>
          <w:szCs w:val="28"/>
        </w:rPr>
        <w:t xml:space="preserve">тыс. руб. </w:t>
      </w:r>
      <w:r w:rsidR="00374359" w:rsidRPr="007C64E1">
        <w:rPr>
          <w:rFonts w:ascii="Times New Roman" w:hAnsi="Times New Roman" w:cs="Times New Roman"/>
          <w:bCs/>
          <w:color w:val="000000" w:themeColor="text1"/>
          <w:sz w:val="28"/>
          <w:szCs w:val="28"/>
        </w:rPr>
        <w:tab/>
      </w:r>
      <w:r w:rsidRPr="007C64E1">
        <w:rPr>
          <w:rFonts w:ascii="Times New Roman" w:hAnsi="Times New Roman" w:cs="Times New Roman"/>
          <w:color w:val="000000" w:themeColor="text1"/>
          <w:sz w:val="28"/>
          <w:szCs w:val="28"/>
        </w:rPr>
        <w:t>Заемные средства коммерческого Банка (возобновляемая кредитная линия)</w:t>
      </w:r>
      <w:r w:rsidRPr="007C64E1">
        <w:rPr>
          <w:rFonts w:ascii="Times New Roman" w:hAnsi="Times New Roman" w:cs="Times New Roman"/>
          <w:bCs/>
          <w:color w:val="000000" w:themeColor="text1"/>
          <w:sz w:val="28"/>
          <w:szCs w:val="28"/>
        </w:rPr>
        <w:t xml:space="preserve"> - </w:t>
      </w:r>
      <w:r w:rsidRPr="007C64E1">
        <w:rPr>
          <w:rFonts w:ascii="Times New Roman" w:hAnsi="Times New Roman" w:cs="Times New Roman"/>
          <w:color w:val="000000" w:themeColor="text1"/>
          <w:sz w:val="28"/>
          <w:szCs w:val="28"/>
        </w:rPr>
        <w:t xml:space="preserve">44 652 </w:t>
      </w:r>
      <w:r w:rsidRPr="007C64E1">
        <w:rPr>
          <w:rFonts w:ascii="Times New Roman" w:hAnsi="Times New Roman" w:cs="Times New Roman"/>
          <w:bCs/>
          <w:color w:val="000000" w:themeColor="text1"/>
          <w:sz w:val="28"/>
          <w:szCs w:val="28"/>
        </w:rPr>
        <w:t>тыс. руб.</w:t>
      </w:r>
    </w:p>
    <w:p w:rsidR="00374359" w:rsidRPr="007C64E1" w:rsidRDefault="00374359" w:rsidP="00374359">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p>
    <w:p w:rsidR="004B5201" w:rsidRPr="007C64E1" w:rsidRDefault="004B5201" w:rsidP="004B5201">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 xml:space="preserve">10. Консолидированный бюджет </w:t>
      </w:r>
      <w:r w:rsidR="005A7857" w:rsidRPr="007C64E1">
        <w:rPr>
          <w:rFonts w:ascii="Times New Roman" w:eastAsia="Times New Roman" w:hAnsi="Times New Roman" w:cs="Times New Roman"/>
          <w:b/>
          <w:color w:val="000000" w:themeColor="text1"/>
          <w:sz w:val="28"/>
          <w:szCs w:val="28"/>
          <w:lang w:eastAsia="ru-RU"/>
        </w:rPr>
        <w:t>Республики Ингушетия</w:t>
      </w:r>
    </w:p>
    <w:p w:rsidR="004B5201" w:rsidRPr="007C64E1" w:rsidRDefault="005A7857" w:rsidP="004B5201">
      <w:pPr>
        <w:spacing w:after="0" w:line="240" w:lineRule="auto"/>
        <w:ind w:firstLine="709"/>
        <w:jc w:val="both"/>
        <w:rPr>
          <w:rFonts w:ascii="Times New Roman" w:eastAsia="Calibri" w:hAnsi="Times New Roman" w:cs="Times New Roman"/>
          <w:color w:val="000000" w:themeColor="text1"/>
          <w:sz w:val="28"/>
          <w:szCs w:val="28"/>
          <w:lang w:eastAsia="ru-RU"/>
        </w:rPr>
      </w:pPr>
      <w:r w:rsidRPr="007C64E1">
        <w:rPr>
          <w:rFonts w:ascii="Times New Roman" w:eastAsia="Calibri" w:hAnsi="Times New Roman" w:cs="Times New Roman"/>
          <w:color w:val="000000" w:themeColor="text1"/>
          <w:sz w:val="28"/>
          <w:szCs w:val="28"/>
          <w:lang w:eastAsia="ru-RU"/>
        </w:rPr>
        <w:t>На текущее состояние бюджетной системы республики продолжали оказывать негативное влияние проблемы предыдущих лет: н</w:t>
      </w:r>
      <w:r w:rsidR="004B5201" w:rsidRPr="007C64E1">
        <w:rPr>
          <w:rFonts w:ascii="Times New Roman" w:eastAsia="Calibri" w:hAnsi="Times New Roman" w:cs="Times New Roman"/>
          <w:color w:val="000000" w:themeColor="text1"/>
          <w:sz w:val="28"/>
          <w:szCs w:val="28"/>
          <w:lang w:eastAsia="ru-RU"/>
        </w:rPr>
        <w:t xml:space="preserve">аличие государственного долга, значительный объем кредиторской задолженности и дефицита бюджета. Тем не менее, ситуация по сбалансированности бюджета решается руководством республики совместно с исполнительными органами </w:t>
      </w:r>
      <w:r w:rsidR="004B5201" w:rsidRPr="007C64E1">
        <w:rPr>
          <w:rFonts w:ascii="Times New Roman" w:eastAsia="Calibri" w:hAnsi="Times New Roman" w:cs="Times New Roman"/>
          <w:color w:val="000000" w:themeColor="text1"/>
          <w:sz w:val="28"/>
          <w:szCs w:val="28"/>
          <w:lang w:eastAsia="ru-RU"/>
        </w:rPr>
        <w:lastRenderedPageBreak/>
        <w:t>власти республики во взаимодействии с территориальными федеральными органами власти</w:t>
      </w:r>
      <w:r w:rsidRPr="007C64E1">
        <w:rPr>
          <w:rFonts w:ascii="Times New Roman" w:eastAsia="Calibri" w:hAnsi="Times New Roman" w:cs="Times New Roman"/>
          <w:color w:val="000000" w:themeColor="text1"/>
          <w:sz w:val="28"/>
          <w:szCs w:val="28"/>
          <w:lang w:eastAsia="ru-RU"/>
        </w:rPr>
        <w:t xml:space="preserve"> и при поддержке федерального центра</w:t>
      </w:r>
      <w:r w:rsidR="004B5201" w:rsidRPr="007C64E1">
        <w:rPr>
          <w:rFonts w:ascii="Times New Roman" w:eastAsia="Calibri" w:hAnsi="Times New Roman" w:cs="Times New Roman"/>
          <w:color w:val="000000" w:themeColor="text1"/>
          <w:sz w:val="28"/>
          <w:szCs w:val="28"/>
          <w:lang w:eastAsia="ru-RU"/>
        </w:rPr>
        <w:t xml:space="preserve">. </w:t>
      </w:r>
    </w:p>
    <w:p w:rsidR="00B83435" w:rsidRPr="007C64E1" w:rsidRDefault="00B83435" w:rsidP="00B83435">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Объем доходов консолидированного бюджета Республики Ингушетия сложился: в 2020 году в размере 35 791,0 млн рублей, в 2021 году в размере 39 571,2 млн рублей. Прогнозный объем доходов консолидированного бюджета на 2022 год и на плановый период 2023 и 2025 годов планируется в следующих объемах:</w:t>
      </w:r>
      <w:r w:rsidR="00BA2DD5"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2022 году – 38 171,6 млн рублей;</w:t>
      </w:r>
      <w:r w:rsidR="00BA2DD5"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2023 году – 32 880,9 (33 094,4) млн рублей;</w:t>
      </w:r>
      <w:r w:rsidR="00BA2DD5"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2024 году –32 130,5 (32 335,4) млн рублей;</w:t>
      </w:r>
      <w:r w:rsidR="00BA2DD5"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2025 году- 32 168,4 (32 376,9) млн рублей.</w:t>
      </w:r>
    </w:p>
    <w:p w:rsidR="00BA2DD5" w:rsidRPr="007C64E1" w:rsidRDefault="00BA2DD5" w:rsidP="00BA2DD5">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Объем налоговых и неналоговых доходов бюджета планируется в 2022 году в размере 6 776,1 млн рублей. Средний темп прироста поступления налоговых и неналоговых доходов составляет 15,3 %, в том числе: по основным видам налоговых доходов: 1. налог на прибыль организаций – 129,3%; 2. налог на доходы физических лиц – 103,0%; 3. налог на имущество физических лиц – 129,2%.</w:t>
      </w:r>
    </w:p>
    <w:p w:rsidR="004B5201" w:rsidRPr="007C64E1" w:rsidRDefault="004B5201" w:rsidP="004B52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Основная доля в поступлениях налоговых и неналоговых доходов, администрируемых налоговыми органами, приходится на налог на доходы физических лиц –  4</w:t>
      </w:r>
      <w:r w:rsidR="00DC77F3" w:rsidRPr="007C64E1">
        <w:rPr>
          <w:rFonts w:ascii="Times New Roman" w:eastAsia="Times New Roman" w:hAnsi="Times New Roman" w:cs="Times New Roman"/>
          <w:color w:val="000000" w:themeColor="text1"/>
          <w:sz w:val="28"/>
          <w:szCs w:val="28"/>
          <w:lang w:eastAsia="ru-RU"/>
        </w:rPr>
        <w:t>7</w:t>
      </w:r>
      <w:r w:rsidR="00735DB3" w:rsidRPr="007C64E1">
        <w:rPr>
          <w:rFonts w:ascii="Times New Roman" w:eastAsia="Times New Roman" w:hAnsi="Times New Roman" w:cs="Times New Roman"/>
          <w:color w:val="000000" w:themeColor="text1"/>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 xml:space="preserve">% или </w:t>
      </w:r>
      <w:r w:rsidR="00DC77F3" w:rsidRPr="007C64E1">
        <w:rPr>
          <w:rFonts w:ascii="Times New Roman" w:eastAsia="Times New Roman" w:hAnsi="Times New Roman" w:cs="Times New Roman"/>
          <w:color w:val="000000" w:themeColor="text1"/>
          <w:sz w:val="28"/>
          <w:szCs w:val="28"/>
          <w:lang w:eastAsia="ru-RU"/>
        </w:rPr>
        <w:t>3,2</w:t>
      </w:r>
      <w:r w:rsidRPr="007C64E1">
        <w:rPr>
          <w:rFonts w:ascii="Times New Roman" w:eastAsia="Times New Roman" w:hAnsi="Times New Roman" w:cs="Times New Roman"/>
          <w:color w:val="000000" w:themeColor="text1"/>
          <w:sz w:val="28"/>
          <w:szCs w:val="28"/>
          <w:lang w:eastAsia="ru-RU"/>
        </w:rPr>
        <w:t xml:space="preserve"> млрд руб. В текущем году ожидаемый рост поступлений по данному налогу составит </w:t>
      </w:r>
      <w:r w:rsidR="00735DB3" w:rsidRPr="007C64E1">
        <w:rPr>
          <w:rFonts w:ascii="Times New Roman" w:eastAsia="Times New Roman" w:hAnsi="Times New Roman" w:cs="Times New Roman"/>
          <w:color w:val="000000" w:themeColor="text1"/>
          <w:sz w:val="28"/>
          <w:szCs w:val="28"/>
          <w:lang w:eastAsia="ru-RU"/>
        </w:rPr>
        <w:t>9,8</w:t>
      </w:r>
      <w:r w:rsidRPr="007C64E1">
        <w:rPr>
          <w:rFonts w:ascii="Times New Roman" w:eastAsia="Times New Roman" w:hAnsi="Times New Roman" w:cs="Times New Roman"/>
          <w:color w:val="000000" w:themeColor="text1"/>
          <w:sz w:val="28"/>
          <w:szCs w:val="28"/>
          <w:lang w:eastAsia="ru-RU"/>
        </w:rPr>
        <w:t xml:space="preserve"> % по сравнению с уровнем 202</w:t>
      </w:r>
      <w:r w:rsidR="00735DB3"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года</w:t>
      </w:r>
      <w:r w:rsidR="001451F4" w:rsidRPr="007C64E1">
        <w:rPr>
          <w:rFonts w:ascii="Times New Roman" w:eastAsia="Times New Roman" w:hAnsi="Times New Roman" w:cs="Times New Roman"/>
          <w:color w:val="000000" w:themeColor="text1"/>
          <w:sz w:val="28"/>
          <w:szCs w:val="28"/>
          <w:lang w:eastAsia="ru-RU"/>
        </w:rPr>
        <w:t xml:space="preserve"> или 284 млн руб</w:t>
      </w:r>
      <w:r w:rsidRPr="007C64E1">
        <w:rPr>
          <w:rFonts w:ascii="Times New Roman" w:eastAsia="Times New Roman" w:hAnsi="Times New Roman" w:cs="Times New Roman"/>
          <w:color w:val="000000" w:themeColor="text1"/>
          <w:sz w:val="28"/>
          <w:szCs w:val="28"/>
          <w:lang w:eastAsia="ru-RU"/>
        </w:rPr>
        <w:t>.</w:t>
      </w:r>
    </w:p>
    <w:p w:rsidR="004B5201" w:rsidRPr="007C64E1" w:rsidRDefault="004B5201" w:rsidP="004B520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ab/>
        <w:t>Поступления по налогу на прибыль организаций в 202</w:t>
      </w:r>
      <w:r w:rsidR="00B83435"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году оцениваются в размере 4</w:t>
      </w:r>
      <w:r w:rsidR="00735DB3" w:rsidRPr="007C64E1">
        <w:rPr>
          <w:rFonts w:ascii="Times New Roman" w:eastAsia="Times New Roman" w:hAnsi="Times New Roman" w:cs="Times New Roman"/>
          <w:color w:val="000000" w:themeColor="text1"/>
          <w:sz w:val="28"/>
          <w:szCs w:val="28"/>
          <w:lang w:eastAsia="ru-RU"/>
        </w:rPr>
        <w:t>50,3</w:t>
      </w:r>
      <w:r w:rsidRPr="007C64E1">
        <w:rPr>
          <w:rFonts w:ascii="Times New Roman" w:eastAsia="Times New Roman" w:hAnsi="Times New Roman" w:cs="Times New Roman"/>
          <w:color w:val="000000" w:themeColor="text1"/>
          <w:sz w:val="28"/>
          <w:szCs w:val="28"/>
          <w:lang w:eastAsia="ru-RU"/>
        </w:rPr>
        <w:t xml:space="preserve"> млн руб., </w:t>
      </w:r>
      <w:r w:rsidR="00735DB3" w:rsidRPr="007C64E1">
        <w:rPr>
          <w:rFonts w:ascii="Times New Roman" w:eastAsia="Times New Roman" w:hAnsi="Times New Roman" w:cs="Times New Roman"/>
          <w:color w:val="000000" w:themeColor="text1"/>
          <w:sz w:val="28"/>
          <w:szCs w:val="28"/>
          <w:lang w:eastAsia="ru-RU"/>
        </w:rPr>
        <w:t>или 99,6</w:t>
      </w:r>
      <w:r w:rsidRPr="007C64E1">
        <w:rPr>
          <w:rFonts w:ascii="Times New Roman" w:eastAsia="Times New Roman" w:hAnsi="Times New Roman" w:cs="Times New Roman"/>
          <w:color w:val="000000" w:themeColor="text1"/>
          <w:sz w:val="28"/>
          <w:szCs w:val="28"/>
          <w:lang w:eastAsia="ru-RU"/>
        </w:rPr>
        <w:t xml:space="preserve"> % </w:t>
      </w:r>
      <w:r w:rsidR="00735DB3" w:rsidRPr="007C64E1">
        <w:rPr>
          <w:rFonts w:ascii="Times New Roman" w:eastAsia="Times New Roman" w:hAnsi="Times New Roman" w:cs="Times New Roman"/>
          <w:color w:val="000000" w:themeColor="text1"/>
          <w:sz w:val="28"/>
          <w:szCs w:val="28"/>
          <w:lang w:eastAsia="ru-RU"/>
        </w:rPr>
        <w:t>к уровню предыдущего года</w:t>
      </w:r>
      <w:r w:rsidRPr="007C64E1">
        <w:rPr>
          <w:rFonts w:ascii="Times New Roman" w:eastAsia="Times New Roman" w:hAnsi="Times New Roman" w:cs="Times New Roman"/>
          <w:color w:val="000000" w:themeColor="text1"/>
          <w:sz w:val="28"/>
          <w:szCs w:val="28"/>
          <w:lang w:eastAsia="ru-RU"/>
        </w:rPr>
        <w:t>.  Доля в объеме налоговых и неналоговых доходах составляет 6,</w:t>
      </w:r>
      <w:r w:rsidR="00DC77F3" w:rsidRPr="007C64E1">
        <w:rPr>
          <w:rFonts w:ascii="Times New Roman" w:eastAsia="Times New Roman" w:hAnsi="Times New Roman" w:cs="Times New Roman"/>
          <w:color w:val="000000" w:themeColor="text1"/>
          <w:sz w:val="28"/>
          <w:szCs w:val="28"/>
          <w:lang w:eastAsia="ru-RU"/>
        </w:rPr>
        <w:t>6</w:t>
      </w:r>
      <w:r w:rsidRPr="007C64E1">
        <w:rPr>
          <w:rFonts w:ascii="Times New Roman" w:eastAsia="Times New Roman" w:hAnsi="Times New Roman" w:cs="Times New Roman"/>
          <w:color w:val="000000" w:themeColor="text1"/>
          <w:sz w:val="28"/>
          <w:szCs w:val="28"/>
          <w:lang w:eastAsia="ru-RU"/>
        </w:rPr>
        <w:t xml:space="preserve"> %.</w:t>
      </w:r>
    </w:p>
    <w:p w:rsidR="004B5201" w:rsidRPr="007C64E1" w:rsidRDefault="004B5201" w:rsidP="004B5201">
      <w:pPr>
        <w:tabs>
          <w:tab w:val="left" w:pos="851"/>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Поступления по доходам от уплаты акцизов на горюче-смазочные материалы в 202</w:t>
      </w:r>
      <w:r w:rsidR="00DC77F3"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году оцениваются в размере </w:t>
      </w:r>
      <w:r w:rsidR="00DC77F3" w:rsidRPr="007C64E1">
        <w:rPr>
          <w:rFonts w:ascii="Times New Roman" w:eastAsia="Times New Roman" w:hAnsi="Times New Roman" w:cs="Times New Roman"/>
          <w:color w:val="000000" w:themeColor="text1"/>
          <w:sz w:val="28"/>
          <w:szCs w:val="28"/>
          <w:lang w:eastAsia="ru-RU"/>
        </w:rPr>
        <w:t>1063,4</w:t>
      </w:r>
      <w:r w:rsidRPr="007C64E1">
        <w:rPr>
          <w:rFonts w:ascii="Times New Roman" w:eastAsia="Times New Roman" w:hAnsi="Times New Roman" w:cs="Times New Roman"/>
          <w:color w:val="000000" w:themeColor="text1"/>
          <w:sz w:val="28"/>
          <w:szCs w:val="28"/>
          <w:lang w:eastAsia="ru-RU"/>
        </w:rPr>
        <w:t xml:space="preserve"> млн руб., прирост к 202</w:t>
      </w:r>
      <w:r w:rsidR="00DC77F3"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году составляет </w:t>
      </w:r>
      <w:r w:rsidR="00DC77F3" w:rsidRPr="007C64E1">
        <w:rPr>
          <w:rFonts w:ascii="Times New Roman" w:eastAsia="Times New Roman" w:hAnsi="Times New Roman" w:cs="Times New Roman"/>
          <w:color w:val="000000" w:themeColor="text1"/>
          <w:sz w:val="28"/>
          <w:szCs w:val="28"/>
          <w:lang w:eastAsia="ru-RU"/>
        </w:rPr>
        <w:t>29,6</w:t>
      </w:r>
      <w:r w:rsidRPr="007C64E1">
        <w:rPr>
          <w:rFonts w:ascii="Times New Roman" w:eastAsia="Times New Roman" w:hAnsi="Times New Roman" w:cs="Times New Roman"/>
          <w:color w:val="000000" w:themeColor="text1"/>
          <w:sz w:val="28"/>
          <w:szCs w:val="28"/>
          <w:lang w:eastAsia="ru-RU"/>
        </w:rPr>
        <w:t xml:space="preserve"> % или в абсолютной сумме </w:t>
      </w:r>
      <w:r w:rsidR="001451F4" w:rsidRPr="007C64E1">
        <w:rPr>
          <w:rFonts w:ascii="Times New Roman" w:eastAsia="Times New Roman" w:hAnsi="Times New Roman" w:cs="Times New Roman"/>
          <w:color w:val="000000" w:themeColor="text1"/>
          <w:sz w:val="28"/>
          <w:szCs w:val="28"/>
          <w:lang w:eastAsia="ru-RU"/>
        </w:rPr>
        <w:t>243,1</w:t>
      </w:r>
      <w:r w:rsidRPr="007C64E1">
        <w:rPr>
          <w:rFonts w:ascii="Times New Roman" w:eastAsia="Times New Roman" w:hAnsi="Times New Roman" w:cs="Times New Roman"/>
          <w:color w:val="000000" w:themeColor="text1"/>
          <w:sz w:val="28"/>
          <w:szCs w:val="28"/>
          <w:lang w:eastAsia="ru-RU"/>
        </w:rPr>
        <w:t>млн руб.  Доля в объеме налоговых и неналоговых доходах составляет 1</w:t>
      </w:r>
      <w:r w:rsidR="00DC77F3" w:rsidRPr="007C64E1">
        <w:rPr>
          <w:rFonts w:ascii="Times New Roman" w:eastAsia="Times New Roman" w:hAnsi="Times New Roman" w:cs="Times New Roman"/>
          <w:color w:val="000000" w:themeColor="text1"/>
          <w:sz w:val="28"/>
          <w:szCs w:val="28"/>
          <w:lang w:eastAsia="ru-RU"/>
        </w:rPr>
        <w:t>5,7</w:t>
      </w:r>
      <w:r w:rsidRPr="007C64E1">
        <w:rPr>
          <w:rFonts w:ascii="Times New Roman" w:eastAsia="Times New Roman" w:hAnsi="Times New Roman" w:cs="Times New Roman"/>
          <w:color w:val="000000" w:themeColor="text1"/>
          <w:sz w:val="28"/>
          <w:szCs w:val="28"/>
          <w:lang w:eastAsia="ru-RU"/>
        </w:rPr>
        <w:t xml:space="preserve"> %.</w:t>
      </w:r>
    </w:p>
    <w:p w:rsidR="004B5201" w:rsidRPr="007C64E1" w:rsidRDefault="004B5201" w:rsidP="00374359">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ab/>
        <w:t xml:space="preserve"> </w:t>
      </w:r>
      <w:r w:rsidR="001451F4" w:rsidRPr="007C64E1">
        <w:rPr>
          <w:rFonts w:ascii="Times New Roman" w:eastAsia="Times New Roman" w:hAnsi="Times New Roman" w:cs="Times New Roman"/>
          <w:color w:val="000000" w:themeColor="text1"/>
          <w:sz w:val="28"/>
          <w:szCs w:val="28"/>
          <w:lang w:eastAsia="ru-RU"/>
        </w:rPr>
        <w:t xml:space="preserve">Ожидается </w:t>
      </w:r>
      <w:r w:rsidRPr="007C64E1">
        <w:rPr>
          <w:rFonts w:ascii="Times New Roman" w:eastAsia="Times New Roman" w:hAnsi="Times New Roman" w:cs="Times New Roman"/>
          <w:color w:val="000000" w:themeColor="text1"/>
          <w:sz w:val="28"/>
          <w:szCs w:val="28"/>
          <w:lang w:eastAsia="ru-RU"/>
        </w:rPr>
        <w:t>рост поступлений по налогу, взимаемому в связи с применением упрощенной системы налогообложения. Ожидаемое поступление в   202</w:t>
      </w:r>
      <w:r w:rsidR="001451F4"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году составляет 2</w:t>
      </w:r>
      <w:r w:rsidR="001451F4" w:rsidRPr="007C64E1">
        <w:rPr>
          <w:rFonts w:ascii="Times New Roman" w:eastAsia="Times New Roman" w:hAnsi="Times New Roman" w:cs="Times New Roman"/>
          <w:color w:val="000000" w:themeColor="text1"/>
          <w:sz w:val="28"/>
          <w:szCs w:val="28"/>
          <w:lang w:eastAsia="ru-RU"/>
        </w:rPr>
        <w:t xml:space="preserve">40,7 млн </w:t>
      </w:r>
      <w:r w:rsidRPr="007C64E1">
        <w:rPr>
          <w:rFonts w:ascii="Times New Roman" w:eastAsia="Times New Roman" w:hAnsi="Times New Roman" w:cs="Times New Roman"/>
          <w:color w:val="000000" w:themeColor="text1"/>
          <w:sz w:val="28"/>
          <w:szCs w:val="28"/>
          <w:lang w:eastAsia="ru-RU"/>
        </w:rPr>
        <w:t xml:space="preserve">руб, рост к прошлому году </w:t>
      </w:r>
      <w:r w:rsidR="001451F4" w:rsidRPr="007C64E1">
        <w:rPr>
          <w:rFonts w:ascii="Times New Roman" w:eastAsia="Times New Roman" w:hAnsi="Times New Roman" w:cs="Times New Roman"/>
          <w:color w:val="000000" w:themeColor="text1"/>
          <w:sz w:val="28"/>
          <w:szCs w:val="28"/>
          <w:lang w:eastAsia="ru-RU"/>
        </w:rPr>
        <w:t>7,8</w:t>
      </w:r>
      <w:r w:rsidRPr="007C64E1">
        <w:rPr>
          <w:rFonts w:ascii="Times New Roman" w:eastAsia="Times New Roman" w:hAnsi="Times New Roman" w:cs="Times New Roman"/>
          <w:color w:val="000000" w:themeColor="text1"/>
          <w:sz w:val="28"/>
          <w:szCs w:val="28"/>
          <w:lang w:eastAsia="ru-RU"/>
        </w:rPr>
        <w:t xml:space="preserve"> % или в абсолютной сумме </w:t>
      </w:r>
      <w:r w:rsidR="001451F4" w:rsidRPr="007C64E1">
        <w:rPr>
          <w:rFonts w:ascii="Times New Roman" w:eastAsia="Times New Roman" w:hAnsi="Times New Roman" w:cs="Times New Roman"/>
          <w:color w:val="000000" w:themeColor="text1"/>
          <w:sz w:val="28"/>
          <w:szCs w:val="28"/>
          <w:lang w:eastAsia="ru-RU"/>
        </w:rPr>
        <w:t>16,9</w:t>
      </w:r>
      <w:r w:rsidRPr="007C64E1">
        <w:rPr>
          <w:rFonts w:ascii="Times New Roman" w:eastAsia="Times New Roman" w:hAnsi="Times New Roman" w:cs="Times New Roman"/>
          <w:color w:val="000000" w:themeColor="text1"/>
          <w:sz w:val="28"/>
          <w:szCs w:val="28"/>
          <w:lang w:eastAsia="ru-RU"/>
        </w:rPr>
        <w:t xml:space="preserve"> млн руб. </w:t>
      </w:r>
    </w:p>
    <w:p w:rsidR="004B5201" w:rsidRPr="007C64E1" w:rsidRDefault="004B5201" w:rsidP="004B5201">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ab/>
        <w:t xml:space="preserve">На территориях муниципальных образований республики функционируют Межведомственные комиссии по определению налогового потенциала и легализации объектов налогообложения. В целях увеличения налоговых поступлений </w:t>
      </w:r>
      <w:r w:rsidR="001451F4" w:rsidRPr="007C64E1">
        <w:rPr>
          <w:rFonts w:ascii="Times New Roman" w:eastAsia="Times New Roman" w:hAnsi="Times New Roman" w:cs="Times New Roman"/>
          <w:color w:val="000000" w:themeColor="text1"/>
          <w:sz w:val="28"/>
          <w:szCs w:val="28"/>
          <w:lang w:eastAsia="ru-RU"/>
        </w:rPr>
        <w:t>будет активизирована</w:t>
      </w:r>
      <w:r w:rsidRPr="007C64E1">
        <w:rPr>
          <w:rFonts w:ascii="Times New Roman" w:eastAsia="Times New Roman" w:hAnsi="Times New Roman" w:cs="Times New Roman"/>
          <w:color w:val="000000" w:themeColor="text1"/>
          <w:sz w:val="28"/>
          <w:szCs w:val="28"/>
          <w:lang w:eastAsia="ru-RU"/>
        </w:rPr>
        <w:t xml:space="preserve"> работ</w:t>
      </w:r>
      <w:r w:rsidR="001451F4" w:rsidRPr="007C64E1">
        <w:rPr>
          <w:rFonts w:ascii="Times New Roman" w:eastAsia="Times New Roman" w:hAnsi="Times New Roman" w:cs="Times New Roman"/>
          <w:color w:val="000000" w:themeColor="text1"/>
          <w:sz w:val="28"/>
          <w:szCs w:val="28"/>
          <w:lang w:eastAsia="ru-RU"/>
        </w:rPr>
        <w:t>а</w:t>
      </w:r>
      <w:r w:rsidRPr="007C64E1">
        <w:rPr>
          <w:rFonts w:ascii="Times New Roman" w:eastAsia="Times New Roman" w:hAnsi="Times New Roman" w:cs="Times New Roman"/>
          <w:color w:val="000000" w:themeColor="text1"/>
          <w:sz w:val="28"/>
          <w:szCs w:val="28"/>
          <w:lang w:eastAsia="ru-RU"/>
        </w:rPr>
        <w:t xml:space="preserve"> в рамках созданных комиссий.</w:t>
      </w:r>
    </w:p>
    <w:p w:rsidR="004B5201" w:rsidRPr="007C64E1" w:rsidRDefault="004B5201" w:rsidP="004B5201">
      <w:pPr>
        <w:tabs>
          <w:tab w:val="center" w:pos="709"/>
          <w:tab w:val="center" w:pos="4677"/>
          <w:tab w:val="right" w:pos="9355"/>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ab/>
        <w:t>Неналоговые доходы включают в себя, в основном, поступления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а также поступления штрафных санкций</w:t>
      </w:r>
      <w:r w:rsidR="00B91D7E" w:rsidRPr="007C64E1">
        <w:rPr>
          <w:rFonts w:ascii="Times New Roman" w:eastAsia="Times New Roman" w:hAnsi="Times New Roman" w:cs="Times New Roman"/>
          <w:color w:val="000000" w:themeColor="text1"/>
          <w:sz w:val="28"/>
          <w:szCs w:val="28"/>
          <w:lang w:eastAsia="ru-RU"/>
        </w:rPr>
        <w:t xml:space="preserve">, которые </w:t>
      </w:r>
      <w:r w:rsidRPr="007C64E1">
        <w:rPr>
          <w:rFonts w:ascii="Times New Roman" w:eastAsia="Times New Roman" w:hAnsi="Times New Roman" w:cs="Times New Roman"/>
          <w:color w:val="000000" w:themeColor="text1"/>
          <w:sz w:val="28"/>
          <w:szCs w:val="28"/>
          <w:lang w:eastAsia="ru-RU"/>
        </w:rPr>
        <w:t xml:space="preserve">  оцениваются на 202</w:t>
      </w:r>
      <w:r w:rsidR="00B91D7E"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 в объеме </w:t>
      </w:r>
      <w:r w:rsidR="00B91D7E" w:rsidRPr="007C64E1">
        <w:rPr>
          <w:rFonts w:ascii="Times New Roman" w:eastAsia="Times New Roman" w:hAnsi="Times New Roman" w:cs="Times New Roman"/>
          <w:color w:val="000000" w:themeColor="text1"/>
          <w:sz w:val="28"/>
          <w:szCs w:val="28"/>
          <w:lang w:eastAsia="ru-RU"/>
        </w:rPr>
        <w:t>518,6</w:t>
      </w:r>
      <w:r w:rsidRPr="007C64E1">
        <w:rPr>
          <w:rFonts w:ascii="Times New Roman" w:eastAsia="Times New Roman" w:hAnsi="Times New Roman" w:cs="Times New Roman"/>
          <w:color w:val="000000" w:themeColor="text1"/>
          <w:sz w:val="28"/>
          <w:szCs w:val="28"/>
          <w:lang w:eastAsia="ru-RU"/>
        </w:rPr>
        <w:t xml:space="preserve"> млн руб.</w:t>
      </w:r>
    </w:p>
    <w:p w:rsidR="00B91D7E"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целом, формирование доходной части бюджета на 202</w:t>
      </w:r>
      <w:r w:rsidR="00B91D7E"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 и на плановый период 202</w:t>
      </w:r>
      <w:r w:rsidR="00B91D7E" w:rsidRPr="007C64E1">
        <w:rPr>
          <w:rFonts w:ascii="Times New Roman" w:eastAsia="Times New Roman" w:hAnsi="Times New Roman" w:cs="Times New Roman"/>
          <w:color w:val="000000" w:themeColor="text1"/>
          <w:sz w:val="28"/>
          <w:szCs w:val="28"/>
          <w:lang w:eastAsia="ru-RU"/>
        </w:rPr>
        <w:t>3</w:t>
      </w:r>
      <w:r w:rsidRPr="007C64E1">
        <w:rPr>
          <w:rFonts w:ascii="Times New Roman" w:eastAsia="Times New Roman" w:hAnsi="Times New Roman" w:cs="Times New Roman"/>
          <w:color w:val="000000" w:themeColor="text1"/>
          <w:sz w:val="28"/>
          <w:szCs w:val="28"/>
          <w:lang w:eastAsia="ru-RU"/>
        </w:rPr>
        <w:t xml:space="preserve"> и 202</w:t>
      </w:r>
      <w:r w:rsidR="00B91D7E"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годов осуществлялось на основе действующего федерального и налогового законодательства Российской Федерации, а также </w:t>
      </w:r>
      <w:r w:rsidRPr="007C64E1">
        <w:rPr>
          <w:rFonts w:ascii="Times New Roman" w:eastAsia="Times New Roman" w:hAnsi="Times New Roman" w:cs="Times New Roman"/>
          <w:color w:val="000000" w:themeColor="text1"/>
          <w:sz w:val="28"/>
          <w:szCs w:val="28"/>
          <w:lang w:eastAsia="ru-RU"/>
        </w:rPr>
        <w:lastRenderedPageBreak/>
        <w:t xml:space="preserve">предложений администраторов поступления доходов республиканского бюджета. </w:t>
      </w:r>
    </w:p>
    <w:p w:rsidR="00B91D7E" w:rsidRPr="007C64E1" w:rsidRDefault="00B91D7E" w:rsidP="00B91D7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Безвозмездные поступления в 2022 – 2025 годах планируются в соответствии с распределением, утвержденным федеральным законом о федеральном бюджете на 2022 год и на плановый период 2023-2025 гг. в следующих объемах:</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2022 году – 31 395,5 млн рублей;</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2023 году – 26 329,8 (26 329,8) млн рублей;</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2024 году – 25 397,9 (25 397,9) млн рублей;</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2025 году –25 397,9 (25 397,9) млн рублей.</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Республике Ингушетия ведется работа по наращиванию налогового потенциала и увеличению доходов бюджета во взаимодействии всех органов исполнительной власти совместно с территориальными федеральными органами власти.</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Несмотря на проводимую работу и увеличение налоговых и неналоговых поступлений в бюджет Республики Ингушетия необходимо принять меры по реанимации простаивающих объектов, легализации теневой занятости и объектов налогообложения, эффективному использованию государственного и муниципального имущества, а также сокращению задолженности по налогам и штрафным санкциям.</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Увеличение налоговых и неналоговых доходов в 2022 году связано со следующими факторами:</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налог</w:t>
      </w:r>
      <w:r w:rsidR="006C025E" w:rsidRPr="007C64E1">
        <w:rPr>
          <w:rFonts w:ascii="Times New Roman" w:hAnsi="Times New Roman"/>
          <w:color w:val="000000" w:themeColor="text1"/>
          <w:sz w:val="28"/>
          <w:szCs w:val="28"/>
        </w:rPr>
        <w:t>а</w:t>
      </w:r>
      <w:r w:rsidRPr="007C64E1">
        <w:rPr>
          <w:rFonts w:ascii="Times New Roman" w:hAnsi="Times New Roman"/>
          <w:color w:val="000000" w:themeColor="text1"/>
          <w:sz w:val="28"/>
          <w:szCs w:val="28"/>
        </w:rPr>
        <w:t xml:space="preserve"> на прибыль организаций   </w:t>
      </w:r>
      <w:r w:rsidR="006C025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с фактическим поступлением и сложившейся задолженностью</w:t>
      </w:r>
      <w:r w:rsidR="006C025E" w:rsidRPr="007C64E1">
        <w:rPr>
          <w:rFonts w:ascii="Times New Roman" w:hAnsi="Times New Roman"/>
          <w:color w:val="000000" w:themeColor="text1"/>
          <w:sz w:val="28"/>
          <w:szCs w:val="28"/>
        </w:rPr>
        <w:t xml:space="preserve"> по указанному налогу,</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налог</w:t>
      </w:r>
      <w:r w:rsidR="006C025E" w:rsidRPr="007C64E1">
        <w:rPr>
          <w:rFonts w:ascii="Times New Roman" w:hAnsi="Times New Roman"/>
          <w:color w:val="000000" w:themeColor="text1"/>
          <w:sz w:val="28"/>
          <w:szCs w:val="28"/>
        </w:rPr>
        <w:t>а</w:t>
      </w:r>
      <w:r w:rsidRPr="007C64E1">
        <w:rPr>
          <w:rFonts w:ascii="Times New Roman" w:hAnsi="Times New Roman"/>
          <w:color w:val="000000" w:themeColor="text1"/>
          <w:sz w:val="28"/>
          <w:szCs w:val="28"/>
        </w:rPr>
        <w:t xml:space="preserve"> на доходы физических лиц </w:t>
      </w:r>
      <w:r w:rsidR="006C025E" w:rsidRPr="007C64E1">
        <w:rPr>
          <w:rFonts w:ascii="Times New Roman" w:hAnsi="Times New Roman"/>
          <w:color w:val="000000" w:themeColor="text1"/>
          <w:sz w:val="28"/>
          <w:szCs w:val="28"/>
        </w:rPr>
        <w:t>-</w:t>
      </w:r>
      <w:r w:rsidRPr="007C64E1">
        <w:rPr>
          <w:rFonts w:ascii="Times New Roman" w:hAnsi="Times New Roman"/>
          <w:color w:val="000000" w:themeColor="text1"/>
          <w:sz w:val="28"/>
          <w:szCs w:val="28"/>
        </w:rPr>
        <w:t xml:space="preserve"> с планируемым повышением заработной платы в бюджетной сфере, а также со сложившейся задолженностью </w:t>
      </w:r>
      <w:r w:rsidR="006C025E" w:rsidRPr="007C64E1">
        <w:rPr>
          <w:rFonts w:ascii="Times New Roman" w:hAnsi="Times New Roman"/>
          <w:color w:val="000000" w:themeColor="text1"/>
          <w:sz w:val="28"/>
          <w:szCs w:val="28"/>
        </w:rPr>
        <w:t>по налогу,</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налог</w:t>
      </w:r>
      <w:r w:rsidR="006C025E" w:rsidRPr="007C64E1">
        <w:rPr>
          <w:rFonts w:ascii="Times New Roman" w:hAnsi="Times New Roman"/>
          <w:color w:val="000000" w:themeColor="text1"/>
          <w:sz w:val="28"/>
          <w:szCs w:val="28"/>
        </w:rPr>
        <w:t>а</w:t>
      </w:r>
      <w:r w:rsidRPr="007C64E1">
        <w:rPr>
          <w:rFonts w:ascii="Times New Roman" w:hAnsi="Times New Roman"/>
          <w:color w:val="000000" w:themeColor="text1"/>
          <w:sz w:val="28"/>
          <w:szCs w:val="28"/>
        </w:rPr>
        <w:t xml:space="preserve"> на имущество организаций </w:t>
      </w:r>
      <w:r w:rsidR="006C025E" w:rsidRPr="007C64E1">
        <w:rPr>
          <w:rFonts w:ascii="Times New Roman" w:hAnsi="Times New Roman"/>
          <w:color w:val="000000" w:themeColor="text1"/>
          <w:sz w:val="28"/>
          <w:szCs w:val="28"/>
        </w:rPr>
        <w:t>-</w:t>
      </w:r>
      <w:r w:rsidRPr="007C64E1">
        <w:rPr>
          <w:rFonts w:ascii="Times New Roman" w:hAnsi="Times New Roman"/>
          <w:color w:val="000000" w:themeColor="text1"/>
          <w:sz w:val="28"/>
          <w:szCs w:val="28"/>
        </w:rPr>
        <w:t xml:space="preserve"> с погашением задолженности по налогу организациями, финансируемыми из республиканского бюджета</w:t>
      </w:r>
      <w:r w:rsidR="006C025E" w:rsidRPr="007C64E1">
        <w:rPr>
          <w:rFonts w:ascii="Times New Roman" w:hAnsi="Times New Roman"/>
          <w:color w:val="000000" w:themeColor="text1"/>
          <w:sz w:val="28"/>
          <w:szCs w:val="28"/>
        </w:rPr>
        <w:t>,</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доход</w:t>
      </w:r>
      <w:r w:rsidR="006C025E" w:rsidRPr="007C64E1">
        <w:rPr>
          <w:rFonts w:ascii="Times New Roman" w:hAnsi="Times New Roman"/>
          <w:color w:val="000000" w:themeColor="text1"/>
          <w:sz w:val="28"/>
          <w:szCs w:val="28"/>
        </w:rPr>
        <w:t>ов</w:t>
      </w:r>
      <w:r w:rsidRPr="007C64E1">
        <w:rPr>
          <w:rFonts w:ascii="Times New Roman" w:hAnsi="Times New Roman"/>
          <w:color w:val="000000" w:themeColor="text1"/>
          <w:sz w:val="28"/>
          <w:szCs w:val="28"/>
        </w:rPr>
        <w:t xml:space="preserve"> от продажи материальных и нематериальных активов </w:t>
      </w:r>
      <w:r w:rsidR="006C025E" w:rsidRPr="007C64E1">
        <w:rPr>
          <w:rFonts w:ascii="Times New Roman" w:hAnsi="Times New Roman"/>
          <w:color w:val="000000" w:themeColor="text1"/>
          <w:sz w:val="28"/>
          <w:szCs w:val="28"/>
        </w:rPr>
        <w:t>-</w:t>
      </w:r>
      <w:r w:rsidRPr="007C64E1">
        <w:rPr>
          <w:rFonts w:ascii="Times New Roman" w:hAnsi="Times New Roman"/>
          <w:color w:val="000000" w:themeColor="text1"/>
          <w:sz w:val="28"/>
          <w:szCs w:val="28"/>
        </w:rPr>
        <w:t xml:space="preserve"> с Прогнозным планом </w:t>
      </w:r>
      <w:r w:rsidR="006C025E" w:rsidRPr="007C64E1">
        <w:rPr>
          <w:rFonts w:ascii="Times New Roman" w:hAnsi="Times New Roman"/>
          <w:color w:val="000000" w:themeColor="text1"/>
          <w:sz w:val="28"/>
          <w:szCs w:val="28"/>
        </w:rPr>
        <w:t xml:space="preserve">(программой) приватизации </w:t>
      </w:r>
      <w:r w:rsidRPr="007C64E1">
        <w:rPr>
          <w:rFonts w:ascii="Times New Roman" w:hAnsi="Times New Roman"/>
          <w:color w:val="000000" w:themeColor="text1"/>
          <w:sz w:val="28"/>
          <w:szCs w:val="28"/>
        </w:rPr>
        <w:t xml:space="preserve">государственного имущества на 2022 год.  </w:t>
      </w:r>
    </w:p>
    <w:p w:rsidR="00B91D7E" w:rsidRPr="007C64E1" w:rsidRDefault="00B91D7E" w:rsidP="00B91D7E">
      <w:pPr>
        <w:tabs>
          <w:tab w:val="left" w:pos="1560"/>
        </w:tabs>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Планирование прогнозных показателей по доходам на 2023-2025 годы производилось с учетом изменений действующего законодательства, фактических поступлений по налоговым и неналоговым доходам, а также с учетом образовавшейся налоговой задолженности.</w:t>
      </w:r>
    </w:p>
    <w:p w:rsidR="001253C0" w:rsidRPr="007C64E1" w:rsidRDefault="001253C0" w:rsidP="001253C0">
      <w:pPr>
        <w:spacing w:after="0" w:line="240" w:lineRule="auto"/>
        <w:ind w:firstLine="56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Расходы бюджета сформированы в пределах доступных к распределению доходных источников. При этом, в связи с недостаточностью средств бюджета, в рамках расходной части не предусматривается индексация заработной платы, социальных выплат компенсационного и стимулирующего характера. Расходы бюджета за счет субсидий, субвенции и иных межбюджетных трансфертов предусмотрены в пределах, предусмотренных для целевых средств.</w:t>
      </w:r>
    </w:p>
    <w:p w:rsidR="006C025E" w:rsidRPr="007C64E1" w:rsidRDefault="006C025E" w:rsidP="001253C0">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s="Times New Roman"/>
          <w:color w:val="000000" w:themeColor="text1"/>
          <w:sz w:val="28"/>
          <w:szCs w:val="28"/>
        </w:rPr>
        <w:t>Объем расходов консолидированного бюджета Республики Ингушетия сложился: в 2020 году в размере 36 222,9 млн рублей, в 2021 году в размере 39 551,9 млн рублей. Прогнозный объем расходов консолидированного бюджета на 2022 год и на плановый период 2023 и 202</w:t>
      </w:r>
      <w:r w:rsidR="00D9012E" w:rsidRPr="007C64E1">
        <w:rPr>
          <w:rFonts w:ascii="Times New Roman" w:hAnsi="Times New Roman" w:cs="Times New Roman"/>
          <w:color w:val="000000" w:themeColor="text1"/>
          <w:sz w:val="28"/>
          <w:szCs w:val="28"/>
        </w:rPr>
        <w:t>5</w:t>
      </w:r>
      <w:r w:rsidRPr="007C64E1">
        <w:rPr>
          <w:rFonts w:ascii="Times New Roman" w:hAnsi="Times New Roman" w:cs="Times New Roman"/>
          <w:color w:val="000000" w:themeColor="text1"/>
          <w:sz w:val="28"/>
          <w:szCs w:val="28"/>
        </w:rPr>
        <w:t xml:space="preserve"> годов планируется в следующих </w:t>
      </w:r>
      <w:r w:rsidRPr="007C64E1">
        <w:rPr>
          <w:rFonts w:ascii="Times New Roman" w:hAnsi="Times New Roman" w:cs="Times New Roman"/>
          <w:color w:val="000000" w:themeColor="text1"/>
          <w:sz w:val="28"/>
          <w:szCs w:val="28"/>
        </w:rPr>
        <w:lastRenderedPageBreak/>
        <w:t>объемах:</w:t>
      </w:r>
      <w:r w:rsidR="00D9012E"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в 2022 году – 38 217,3 млн рублей;</w:t>
      </w:r>
      <w:r w:rsidR="00D9012E" w:rsidRPr="007C64E1">
        <w:rPr>
          <w:rFonts w:ascii="Times New Roman" w:hAnsi="Times New Roman" w:cs="Times New Roman"/>
          <w:color w:val="000000" w:themeColor="text1"/>
          <w:sz w:val="28"/>
          <w:szCs w:val="28"/>
        </w:rPr>
        <w:t xml:space="preserve"> </w:t>
      </w:r>
      <w:r w:rsidRPr="007C64E1">
        <w:rPr>
          <w:rFonts w:ascii="Times New Roman" w:hAnsi="Times New Roman" w:cs="Times New Roman"/>
          <w:color w:val="000000" w:themeColor="text1"/>
          <w:sz w:val="28"/>
          <w:szCs w:val="28"/>
        </w:rPr>
        <w:t>в 2023 году – 3</w:t>
      </w:r>
      <w:r w:rsidRPr="007C64E1">
        <w:rPr>
          <w:rFonts w:ascii="Times New Roman" w:hAnsi="Times New Roman"/>
          <w:color w:val="000000" w:themeColor="text1"/>
          <w:sz w:val="28"/>
          <w:szCs w:val="28"/>
        </w:rPr>
        <w:t>2 935 (33 148,5) млн рублей;</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2024 году – 32 182,2 (32 387,1) млн рублей;</w:t>
      </w:r>
      <w:r w:rsidR="00D9012E"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в 2025 году – 32 226,8 (32 435,3) млн рублей.</w:t>
      </w:r>
    </w:p>
    <w:p w:rsidR="006C025E" w:rsidRPr="007C64E1" w:rsidRDefault="00262C3D"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общем объеме р</w:t>
      </w:r>
      <w:r w:rsidR="006C025E" w:rsidRPr="007C64E1">
        <w:rPr>
          <w:rFonts w:ascii="Times New Roman" w:hAnsi="Times New Roman"/>
          <w:color w:val="000000" w:themeColor="text1"/>
          <w:sz w:val="28"/>
          <w:szCs w:val="28"/>
        </w:rPr>
        <w:t>асход</w:t>
      </w:r>
      <w:r w:rsidRPr="007C64E1">
        <w:rPr>
          <w:rFonts w:ascii="Times New Roman" w:hAnsi="Times New Roman"/>
          <w:color w:val="000000" w:themeColor="text1"/>
          <w:sz w:val="28"/>
          <w:szCs w:val="28"/>
        </w:rPr>
        <w:t>ов</w:t>
      </w:r>
      <w:r w:rsidR="006C025E" w:rsidRPr="007C64E1">
        <w:rPr>
          <w:rFonts w:ascii="Times New Roman" w:hAnsi="Times New Roman"/>
          <w:color w:val="000000" w:themeColor="text1"/>
          <w:sz w:val="28"/>
          <w:szCs w:val="28"/>
        </w:rPr>
        <w:t xml:space="preserve"> консолидированного бюджета Республики Ингушетия </w:t>
      </w:r>
      <w:r w:rsidRPr="007C64E1">
        <w:rPr>
          <w:rFonts w:ascii="Times New Roman" w:hAnsi="Times New Roman"/>
          <w:color w:val="000000" w:themeColor="text1"/>
          <w:sz w:val="28"/>
          <w:szCs w:val="28"/>
        </w:rPr>
        <w:t>на 2022 год основная доля приходится на социальную сферу, в том числе на образование 41</w:t>
      </w:r>
      <w:r w:rsidR="0041303A" w:rsidRPr="007C64E1">
        <w:rPr>
          <w:rFonts w:ascii="Times New Roman" w:hAnsi="Times New Roman"/>
          <w:color w:val="000000" w:themeColor="text1"/>
          <w:sz w:val="28"/>
          <w:szCs w:val="28"/>
        </w:rPr>
        <w:t xml:space="preserve"> %</w:t>
      </w:r>
      <w:r w:rsidRPr="007C64E1">
        <w:rPr>
          <w:rFonts w:ascii="Times New Roman" w:hAnsi="Times New Roman"/>
          <w:color w:val="000000" w:themeColor="text1"/>
          <w:sz w:val="28"/>
          <w:szCs w:val="28"/>
        </w:rPr>
        <w:t xml:space="preserve">, на социальную </w:t>
      </w:r>
      <w:r w:rsidR="0041303A" w:rsidRPr="007C64E1">
        <w:rPr>
          <w:rFonts w:ascii="Times New Roman" w:hAnsi="Times New Roman"/>
          <w:color w:val="000000" w:themeColor="text1"/>
          <w:sz w:val="28"/>
          <w:szCs w:val="28"/>
        </w:rPr>
        <w:t>политику 34,9 %, здравоохранение 4,6 %</w:t>
      </w:r>
      <w:r w:rsidR="006500E5" w:rsidRPr="007C64E1">
        <w:rPr>
          <w:rFonts w:ascii="Times New Roman" w:hAnsi="Times New Roman"/>
          <w:color w:val="000000" w:themeColor="text1"/>
          <w:sz w:val="28"/>
          <w:szCs w:val="28"/>
        </w:rPr>
        <w:t>.</w:t>
      </w:r>
      <w:r w:rsidR="00374359" w:rsidRPr="007C64E1">
        <w:rPr>
          <w:rFonts w:ascii="Times New Roman" w:hAnsi="Times New Roman"/>
          <w:color w:val="000000" w:themeColor="text1"/>
          <w:sz w:val="28"/>
          <w:szCs w:val="28"/>
        </w:rPr>
        <w:t xml:space="preserve"> </w:t>
      </w:r>
      <w:r w:rsidR="006500E5" w:rsidRPr="007C64E1">
        <w:rPr>
          <w:rFonts w:ascii="Times New Roman" w:hAnsi="Times New Roman"/>
          <w:color w:val="000000" w:themeColor="text1"/>
          <w:sz w:val="28"/>
          <w:szCs w:val="28"/>
        </w:rPr>
        <w:t xml:space="preserve">Расходы бюджета </w:t>
      </w:r>
      <w:r w:rsidRPr="007C64E1">
        <w:rPr>
          <w:rFonts w:ascii="Times New Roman" w:hAnsi="Times New Roman"/>
          <w:color w:val="000000" w:themeColor="text1"/>
          <w:sz w:val="28"/>
          <w:szCs w:val="28"/>
        </w:rPr>
        <w:t xml:space="preserve">по </w:t>
      </w:r>
      <w:r w:rsidR="006C025E" w:rsidRPr="007C64E1">
        <w:rPr>
          <w:rFonts w:ascii="Times New Roman" w:hAnsi="Times New Roman"/>
          <w:color w:val="000000" w:themeColor="text1"/>
          <w:sz w:val="28"/>
          <w:szCs w:val="28"/>
        </w:rPr>
        <w:t>основным направлениям</w:t>
      </w:r>
      <w:r w:rsidR="006500E5" w:rsidRPr="007C64E1">
        <w:rPr>
          <w:rFonts w:ascii="Times New Roman" w:hAnsi="Times New Roman"/>
          <w:color w:val="000000" w:themeColor="text1"/>
          <w:sz w:val="28"/>
          <w:szCs w:val="28"/>
        </w:rPr>
        <w:t xml:space="preserve"> выглядят следующим образом</w:t>
      </w:r>
      <w:r w:rsidR="006C025E" w:rsidRPr="007C64E1">
        <w:rPr>
          <w:rFonts w:ascii="Times New Roman" w:hAnsi="Times New Roman"/>
          <w:color w:val="000000" w:themeColor="text1"/>
          <w:sz w:val="28"/>
          <w:szCs w:val="28"/>
        </w:rPr>
        <w:t>:</w:t>
      </w:r>
      <w:r w:rsidR="006500E5" w:rsidRPr="007C64E1">
        <w:rPr>
          <w:rFonts w:ascii="Times New Roman" w:hAnsi="Times New Roman"/>
          <w:color w:val="000000" w:themeColor="text1"/>
          <w:sz w:val="28"/>
          <w:szCs w:val="28"/>
        </w:rPr>
        <w:t xml:space="preserve"> </w:t>
      </w:r>
    </w:p>
    <w:p w:rsidR="006C025E" w:rsidRPr="007C64E1" w:rsidRDefault="006C025E" w:rsidP="00374359">
      <w:pPr>
        <w:spacing w:after="0" w:line="240" w:lineRule="auto"/>
        <w:ind w:firstLine="567"/>
        <w:jc w:val="center"/>
        <w:rPr>
          <w:rFonts w:ascii="Times New Roman" w:hAnsi="Times New Roman"/>
          <w:color w:val="000000" w:themeColor="text1"/>
          <w:sz w:val="28"/>
          <w:szCs w:val="28"/>
        </w:rPr>
      </w:pPr>
      <w:r w:rsidRPr="007C64E1">
        <w:rPr>
          <w:rFonts w:ascii="Times New Roman" w:hAnsi="Times New Roman"/>
          <w:color w:val="000000" w:themeColor="text1"/>
          <w:sz w:val="28"/>
          <w:szCs w:val="28"/>
        </w:rPr>
        <w:t>Образование</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2022 году – 15 641,5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2023 году – 11 723,0 (11 936,5)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2024 году – 9 890,0 (10 094,9) млн рублей;</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2025 году – 9 934,3 (10 142,8) млн рублей.</w:t>
      </w:r>
    </w:p>
    <w:p w:rsidR="006500E5" w:rsidRPr="007C64E1" w:rsidRDefault="006500E5"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 xml:space="preserve">В прогнозируемом периоде 2022-2025 годов планируется сокращение расходов на </w:t>
      </w:r>
      <w:r w:rsidR="00F14B36" w:rsidRPr="007C64E1">
        <w:rPr>
          <w:rFonts w:ascii="Times New Roman" w:hAnsi="Times New Roman"/>
          <w:color w:val="000000" w:themeColor="text1"/>
          <w:sz w:val="28"/>
          <w:szCs w:val="28"/>
        </w:rPr>
        <w:t>36,5</w:t>
      </w:r>
      <w:r w:rsidR="00DD5F66" w:rsidRPr="007C64E1">
        <w:rPr>
          <w:rFonts w:ascii="Times New Roman" w:hAnsi="Times New Roman"/>
          <w:color w:val="000000" w:themeColor="text1"/>
          <w:sz w:val="28"/>
          <w:szCs w:val="28"/>
        </w:rPr>
        <w:t xml:space="preserve"> </w:t>
      </w:r>
      <w:r w:rsidR="00F14B36" w:rsidRPr="007C64E1">
        <w:rPr>
          <w:rFonts w:ascii="Times New Roman" w:hAnsi="Times New Roman"/>
          <w:color w:val="000000" w:themeColor="text1"/>
          <w:sz w:val="28"/>
          <w:szCs w:val="28"/>
        </w:rPr>
        <w:t>%</w:t>
      </w:r>
      <w:r w:rsidR="00DD5F66" w:rsidRPr="007C64E1">
        <w:rPr>
          <w:rFonts w:ascii="Times New Roman" w:hAnsi="Times New Roman"/>
          <w:color w:val="000000" w:themeColor="text1"/>
          <w:sz w:val="28"/>
          <w:szCs w:val="28"/>
        </w:rPr>
        <w:t xml:space="preserve"> (35,1 %). </w:t>
      </w:r>
    </w:p>
    <w:p w:rsidR="006C025E" w:rsidRPr="007C64E1" w:rsidRDefault="006C025E" w:rsidP="00374359">
      <w:pPr>
        <w:spacing w:after="0" w:line="240" w:lineRule="auto"/>
        <w:ind w:firstLine="567"/>
        <w:jc w:val="center"/>
        <w:rPr>
          <w:rFonts w:ascii="Times New Roman" w:hAnsi="Times New Roman"/>
          <w:color w:val="000000" w:themeColor="text1"/>
          <w:sz w:val="28"/>
          <w:szCs w:val="28"/>
        </w:rPr>
      </w:pPr>
      <w:r w:rsidRPr="007C64E1">
        <w:rPr>
          <w:rFonts w:ascii="Times New Roman" w:hAnsi="Times New Roman"/>
          <w:color w:val="000000" w:themeColor="text1"/>
          <w:sz w:val="28"/>
          <w:szCs w:val="28"/>
        </w:rPr>
        <w:t>Культура, кинематография</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2022 году – 1 110,6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2023 году – 1 052,3 (1 052,3)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2024 году – 1 012,3 (1 012,3) млн рублей;</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2025 году – 1 012,3 (1 012,3) млн рублей.</w:t>
      </w:r>
    </w:p>
    <w:p w:rsidR="006500E5" w:rsidRPr="007C64E1" w:rsidRDefault="006500E5" w:rsidP="006500E5">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 xml:space="preserve">В прогнозируемом периоде 2022-2025 годов планируется сокращение расходов на </w:t>
      </w:r>
      <w:r w:rsidR="00DD5F66" w:rsidRPr="007C64E1">
        <w:rPr>
          <w:rFonts w:ascii="Times New Roman" w:hAnsi="Times New Roman"/>
          <w:color w:val="000000" w:themeColor="text1"/>
          <w:sz w:val="28"/>
          <w:szCs w:val="28"/>
        </w:rPr>
        <w:t>8,9</w:t>
      </w:r>
      <w:r w:rsidRPr="007C64E1">
        <w:rPr>
          <w:rFonts w:ascii="Times New Roman" w:hAnsi="Times New Roman"/>
          <w:color w:val="000000" w:themeColor="text1"/>
          <w:sz w:val="28"/>
          <w:szCs w:val="28"/>
        </w:rPr>
        <w:t xml:space="preserve"> %.</w:t>
      </w:r>
    </w:p>
    <w:p w:rsidR="006C025E" w:rsidRPr="007C64E1" w:rsidRDefault="006C025E" w:rsidP="00374359">
      <w:pPr>
        <w:spacing w:after="0" w:line="240" w:lineRule="auto"/>
        <w:ind w:firstLine="567"/>
        <w:jc w:val="center"/>
        <w:rPr>
          <w:rFonts w:ascii="Times New Roman" w:hAnsi="Times New Roman"/>
          <w:color w:val="000000" w:themeColor="text1"/>
          <w:sz w:val="28"/>
          <w:szCs w:val="28"/>
        </w:rPr>
      </w:pPr>
      <w:r w:rsidRPr="007C64E1">
        <w:rPr>
          <w:rFonts w:ascii="Times New Roman" w:hAnsi="Times New Roman"/>
          <w:color w:val="000000" w:themeColor="text1"/>
          <w:sz w:val="28"/>
          <w:szCs w:val="28"/>
        </w:rPr>
        <w:t>Здравоохранение</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2022 году – 1 762,0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2023 году – 1 023,8 (1 023,8)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2024 году – 1 039,1 (1 039,1) млн рублей;</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2025 году – 1 039,1 (1 039,1) млн рублей.</w:t>
      </w:r>
    </w:p>
    <w:p w:rsidR="006500E5" w:rsidRPr="007C64E1" w:rsidRDefault="006500E5" w:rsidP="006500E5">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 xml:space="preserve">В прогнозируемом периоде 2022-2025 годов планируется сокращение расходов на </w:t>
      </w:r>
      <w:r w:rsidR="00D10D2A" w:rsidRPr="007C64E1">
        <w:rPr>
          <w:rFonts w:ascii="Times New Roman" w:hAnsi="Times New Roman"/>
          <w:color w:val="000000" w:themeColor="text1"/>
          <w:sz w:val="28"/>
          <w:szCs w:val="28"/>
        </w:rPr>
        <w:t>41,0</w:t>
      </w:r>
      <w:r w:rsidR="00210163" w:rsidRPr="007C64E1">
        <w:rPr>
          <w:rFonts w:ascii="Times New Roman" w:hAnsi="Times New Roman"/>
          <w:color w:val="000000" w:themeColor="text1"/>
          <w:sz w:val="28"/>
          <w:szCs w:val="28"/>
        </w:rPr>
        <w:t xml:space="preserve"> </w:t>
      </w:r>
      <w:r w:rsidR="00D10D2A" w:rsidRPr="007C64E1">
        <w:rPr>
          <w:rFonts w:ascii="Times New Roman" w:hAnsi="Times New Roman"/>
          <w:color w:val="000000" w:themeColor="text1"/>
          <w:sz w:val="28"/>
          <w:szCs w:val="28"/>
        </w:rPr>
        <w:t>%</w:t>
      </w:r>
      <w:r w:rsidR="00210163" w:rsidRPr="007C64E1">
        <w:rPr>
          <w:rFonts w:ascii="Times New Roman" w:hAnsi="Times New Roman"/>
          <w:color w:val="000000" w:themeColor="text1"/>
          <w:sz w:val="28"/>
          <w:szCs w:val="28"/>
        </w:rPr>
        <w:t>.</w:t>
      </w:r>
    </w:p>
    <w:p w:rsidR="006C025E" w:rsidRPr="007C64E1" w:rsidRDefault="006C025E" w:rsidP="00374359">
      <w:pPr>
        <w:spacing w:after="0" w:line="240" w:lineRule="auto"/>
        <w:ind w:firstLine="567"/>
        <w:jc w:val="center"/>
        <w:rPr>
          <w:rFonts w:ascii="Times New Roman" w:hAnsi="Times New Roman"/>
          <w:color w:val="000000" w:themeColor="text1"/>
          <w:sz w:val="28"/>
          <w:szCs w:val="28"/>
        </w:rPr>
      </w:pPr>
      <w:r w:rsidRPr="007C64E1">
        <w:rPr>
          <w:rFonts w:ascii="Times New Roman" w:hAnsi="Times New Roman"/>
          <w:color w:val="000000" w:themeColor="text1"/>
          <w:sz w:val="28"/>
          <w:szCs w:val="28"/>
        </w:rPr>
        <w:t>Социальная политика</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2022 году – 11 462,6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2023 году – 11 495,0 (11 495,0) млн рублей;</w:t>
      </w:r>
      <w:r w:rsidRPr="007C64E1">
        <w:rPr>
          <w:rFonts w:ascii="Times New Roman" w:hAnsi="Times New Roman"/>
          <w:color w:val="000000" w:themeColor="text1"/>
          <w:sz w:val="28"/>
          <w:szCs w:val="28"/>
        </w:rPr>
        <w:tab/>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2024 году – 11 893,7 (11 893,7) млн рублей;</w:t>
      </w:r>
    </w:p>
    <w:p w:rsidR="006C025E" w:rsidRPr="007C64E1" w:rsidRDefault="006C025E" w:rsidP="006C025E">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в 2025 году – 11 893,7 (11 893,7) млн рублей.</w:t>
      </w:r>
    </w:p>
    <w:p w:rsidR="006500E5" w:rsidRPr="007C64E1" w:rsidRDefault="006500E5" w:rsidP="006500E5">
      <w:pPr>
        <w:spacing w:after="0" w:line="240" w:lineRule="auto"/>
        <w:ind w:firstLine="567"/>
        <w:jc w:val="both"/>
        <w:rPr>
          <w:rFonts w:ascii="Times New Roman" w:hAnsi="Times New Roman"/>
          <w:color w:val="000000" w:themeColor="text1"/>
          <w:sz w:val="28"/>
          <w:szCs w:val="28"/>
        </w:rPr>
      </w:pPr>
      <w:r w:rsidRPr="007C64E1">
        <w:rPr>
          <w:rFonts w:ascii="Times New Roman" w:hAnsi="Times New Roman"/>
          <w:color w:val="000000" w:themeColor="text1"/>
          <w:sz w:val="28"/>
          <w:szCs w:val="28"/>
        </w:rPr>
        <w:t xml:space="preserve">В прогнозируемом периоде 2022-2025 годов планируется сокращение расходов на </w:t>
      </w:r>
      <w:r w:rsidR="00DD5F66" w:rsidRPr="007C64E1">
        <w:rPr>
          <w:rFonts w:ascii="Times New Roman" w:hAnsi="Times New Roman"/>
          <w:color w:val="000000" w:themeColor="text1"/>
          <w:sz w:val="28"/>
          <w:szCs w:val="28"/>
        </w:rPr>
        <w:t xml:space="preserve">3,8 </w:t>
      </w:r>
      <w:r w:rsidR="00D10D2A" w:rsidRPr="007C64E1">
        <w:rPr>
          <w:rFonts w:ascii="Times New Roman" w:hAnsi="Times New Roman"/>
          <w:color w:val="000000" w:themeColor="text1"/>
          <w:sz w:val="28"/>
          <w:szCs w:val="28"/>
        </w:rPr>
        <w:t>%</w:t>
      </w:r>
      <w:r w:rsidR="00DD5F66" w:rsidRPr="007C64E1">
        <w:rPr>
          <w:rFonts w:ascii="Times New Roman" w:hAnsi="Times New Roman"/>
          <w:color w:val="000000" w:themeColor="text1"/>
          <w:sz w:val="28"/>
          <w:szCs w:val="28"/>
        </w:rPr>
        <w:t>.</w:t>
      </w:r>
    </w:p>
    <w:p w:rsidR="004B5201" w:rsidRPr="007C64E1" w:rsidRDefault="004B5201" w:rsidP="004B5201">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4B5201" w:rsidRPr="007C64E1" w:rsidRDefault="004B5201" w:rsidP="004B5201">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 xml:space="preserve">11. </w:t>
      </w:r>
      <w:r w:rsidRPr="007C64E1">
        <w:rPr>
          <w:rFonts w:ascii="Times New Roman" w:eastAsia="Times New Roman" w:hAnsi="Times New Roman" w:cs="Times New Roman"/>
          <w:b/>
          <w:bCs/>
          <w:color w:val="000000" w:themeColor="text1"/>
          <w:sz w:val="28"/>
          <w:szCs w:val="28"/>
          <w:lang w:eastAsia="ru-RU"/>
        </w:rPr>
        <w:t>Денежные доходы населения</w:t>
      </w:r>
    </w:p>
    <w:p w:rsidR="004B5201" w:rsidRPr="007C64E1" w:rsidRDefault="004B5201" w:rsidP="004B5201">
      <w:pPr>
        <w:spacing w:after="0" w:line="240" w:lineRule="auto"/>
        <w:ind w:firstLine="708"/>
        <w:jc w:val="both"/>
        <w:rPr>
          <w:rFonts w:ascii="Times New Roman" w:eastAsia="Times New Roman" w:hAnsi="Times New Roman" w:cs="Times New Roman"/>
          <w:color w:val="000000" w:themeColor="text1"/>
          <w:spacing w:val="2"/>
          <w:sz w:val="28"/>
          <w:szCs w:val="28"/>
          <w:shd w:val="clear" w:color="auto" w:fill="FFFFFF"/>
          <w:lang w:eastAsia="ru-RU"/>
        </w:rPr>
      </w:pPr>
      <w:r w:rsidRPr="007C64E1">
        <w:rPr>
          <w:rFonts w:ascii="Times New Roman" w:eastAsia="Times New Roman" w:hAnsi="Times New Roman" w:cs="Times New Roman"/>
          <w:color w:val="000000" w:themeColor="text1"/>
          <w:sz w:val="28"/>
          <w:szCs w:val="28"/>
          <w:lang w:eastAsia="ru-RU"/>
        </w:rPr>
        <w:t>По уровню жизни населения Ингушетия находится в последней десятке среди субъектов РФ, что произошло под влиянием целого комплекса социально-экономических проблем. Основную роль в повышении уровня жизни населения играют денежные доходы населения, которые включают в себя: социальные выплаты, оплату труда, доходы от предпринимательской деятельности</w:t>
      </w:r>
      <w:r w:rsidRPr="007C64E1">
        <w:rPr>
          <w:rFonts w:ascii="Times New Roman" w:eastAsia="Times New Roman" w:hAnsi="Times New Roman" w:cs="Times New Roman"/>
          <w:color w:val="000000" w:themeColor="text1"/>
          <w:spacing w:val="2"/>
          <w:sz w:val="28"/>
          <w:szCs w:val="28"/>
          <w:lang w:eastAsia="ru-RU"/>
        </w:rPr>
        <w:t xml:space="preserve"> </w:t>
      </w:r>
      <w:r w:rsidRPr="007C64E1">
        <w:rPr>
          <w:rFonts w:ascii="Times New Roman" w:eastAsia="Times New Roman" w:hAnsi="Times New Roman" w:cs="Times New Roman"/>
          <w:color w:val="000000" w:themeColor="text1"/>
          <w:sz w:val="28"/>
          <w:szCs w:val="28"/>
          <w:lang w:eastAsia="ru-RU"/>
        </w:rPr>
        <w:t>и другие</w:t>
      </w:r>
      <w:r w:rsidRPr="007C64E1">
        <w:rPr>
          <w:rFonts w:ascii="Times New Roman" w:eastAsia="Times New Roman" w:hAnsi="Times New Roman" w:cs="Times New Roman"/>
          <w:color w:val="000000" w:themeColor="text1"/>
          <w:spacing w:val="2"/>
          <w:sz w:val="28"/>
          <w:szCs w:val="28"/>
          <w:shd w:val="clear" w:color="auto" w:fill="FFFFFF"/>
          <w:lang w:eastAsia="ru-RU"/>
        </w:rPr>
        <w:t>.</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lastRenderedPageBreak/>
        <w:t xml:space="preserve">Для Ингушетии характерна ситуация, когда в структуре денежных доходов населения основную часть (более 30 </w:t>
      </w:r>
      <w:r w:rsidR="00454632" w:rsidRPr="007C64E1">
        <w:rPr>
          <w:rFonts w:ascii="Times New Roman" w:eastAsia="Times New Roman" w:hAnsi="Times New Roman" w:cs="Times New Roman"/>
          <w:color w:val="000000" w:themeColor="text1"/>
          <w:sz w:val="28"/>
          <w:szCs w:val="28"/>
          <w:lang w:eastAsia="ru-RU"/>
        </w:rPr>
        <w:t xml:space="preserve">%) занимают социальные выплаты. </w:t>
      </w:r>
      <w:r w:rsidRPr="007C64E1">
        <w:rPr>
          <w:rFonts w:ascii="Times New Roman" w:eastAsia="Times New Roman" w:hAnsi="Times New Roman" w:cs="Times New Roman"/>
          <w:color w:val="000000" w:themeColor="text1"/>
          <w:sz w:val="28"/>
          <w:szCs w:val="28"/>
          <w:lang w:eastAsia="ru-RU"/>
        </w:rPr>
        <w:t xml:space="preserve">Данный показатель характеризует серьезную зависимость уровня жизни граждан республики от государственной помощи в виде пенсий, пособий, компенсационных выплат, социальной помощи и т.д., которые практически полностью поступают из федерального бюджета. </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Высокая дотационность республиканского бюджета и ограниченность бюджетных средств не позволяют Ингушетии дополнительно </w:t>
      </w:r>
      <w:proofErr w:type="spellStart"/>
      <w:r w:rsidRPr="007C64E1">
        <w:rPr>
          <w:rFonts w:ascii="Times New Roman" w:eastAsia="Times New Roman" w:hAnsi="Times New Roman" w:cs="Times New Roman"/>
          <w:color w:val="000000" w:themeColor="text1"/>
          <w:sz w:val="28"/>
          <w:szCs w:val="28"/>
          <w:lang w:eastAsia="ru-RU"/>
        </w:rPr>
        <w:t>софинансировать</w:t>
      </w:r>
      <w:proofErr w:type="spellEnd"/>
      <w:r w:rsidRPr="007C64E1">
        <w:rPr>
          <w:rFonts w:ascii="Times New Roman" w:eastAsia="Times New Roman" w:hAnsi="Times New Roman" w:cs="Times New Roman"/>
          <w:color w:val="000000" w:themeColor="text1"/>
          <w:sz w:val="28"/>
          <w:szCs w:val="28"/>
          <w:lang w:eastAsia="ru-RU"/>
        </w:rPr>
        <w:t xml:space="preserve"> установленные на федеральном уровне стандарты.</w:t>
      </w:r>
    </w:p>
    <w:p w:rsidR="004B5201" w:rsidRPr="007C64E1" w:rsidRDefault="004B5201" w:rsidP="004B5201">
      <w:pPr>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ab/>
        <w:t>В то же время, по другой важной составляющей денежных доходов населения – «оплате труда», ситуация складывается обратным образом.  Если в среднем по России на оплату труда приходится около 60 % денежных доходов, то по Ингушетии почти в 2 раза меньше. Проблема в том, что фонд оплаты труда формируется в республике в основном за счет бюджетных средств, ограниченность которых не дает возможности повлиять на размер начисленной заработной платы.</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В то же время влияние сектора малого и среднего предпринимательства на фонд оплаты труда крайне незначительно, что связано с «теневой занятостью», распространенной в этой сфере. Здесь имеется «скрытый» потенциал для повышения показателей уровня жизни населения. Необходимо активизировать работу межведомственной комиссии по легализации объектов налогообложения, по снижению неформальной занятости (с участием органов местного самоуправления, налоговых органов, органов внутренних дел) для выявления и легализации физических лиц и лиц, занимающихся индивидуальной предпринимательской деятельностью, без регистрации. </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Численность населения с доходами ниже прожиточного минимума в республике в 202</w:t>
      </w:r>
      <w:r w:rsidR="00454632"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году составила </w:t>
      </w:r>
      <w:r w:rsidR="00454632" w:rsidRPr="007C64E1">
        <w:rPr>
          <w:rFonts w:ascii="Times New Roman" w:eastAsia="Times New Roman" w:hAnsi="Times New Roman" w:cs="Times New Roman"/>
          <w:color w:val="000000" w:themeColor="text1"/>
          <w:sz w:val="28"/>
          <w:szCs w:val="28"/>
          <w:lang w:eastAsia="ru-RU"/>
        </w:rPr>
        <w:t>29,7</w:t>
      </w:r>
      <w:r w:rsidRPr="007C64E1">
        <w:rPr>
          <w:rFonts w:ascii="Times New Roman" w:eastAsia="Times New Roman" w:hAnsi="Times New Roman" w:cs="Times New Roman"/>
          <w:color w:val="000000" w:themeColor="text1"/>
          <w:sz w:val="28"/>
          <w:szCs w:val="28"/>
          <w:lang w:eastAsia="ru-RU"/>
        </w:rPr>
        <w:t xml:space="preserve"> %. Такая </w:t>
      </w:r>
      <w:r w:rsidR="00454632" w:rsidRPr="007C64E1">
        <w:rPr>
          <w:rFonts w:ascii="Times New Roman" w:eastAsia="Times New Roman" w:hAnsi="Times New Roman" w:cs="Times New Roman"/>
          <w:color w:val="000000" w:themeColor="text1"/>
          <w:sz w:val="28"/>
          <w:szCs w:val="28"/>
          <w:lang w:eastAsia="ru-RU"/>
        </w:rPr>
        <w:t xml:space="preserve">же </w:t>
      </w:r>
      <w:r w:rsidRPr="007C64E1">
        <w:rPr>
          <w:rFonts w:ascii="Times New Roman" w:eastAsia="Times New Roman" w:hAnsi="Times New Roman" w:cs="Times New Roman"/>
          <w:color w:val="000000" w:themeColor="text1"/>
          <w:sz w:val="28"/>
          <w:szCs w:val="28"/>
          <w:lang w:eastAsia="ru-RU"/>
        </w:rPr>
        <w:t xml:space="preserve">тенденция </w:t>
      </w:r>
      <w:r w:rsidR="00454632" w:rsidRPr="007C64E1">
        <w:rPr>
          <w:rFonts w:ascii="Times New Roman" w:eastAsia="Times New Roman" w:hAnsi="Times New Roman" w:cs="Times New Roman"/>
          <w:color w:val="000000" w:themeColor="text1"/>
          <w:sz w:val="28"/>
          <w:szCs w:val="28"/>
          <w:lang w:eastAsia="ru-RU"/>
        </w:rPr>
        <w:t xml:space="preserve">практически </w:t>
      </w:r>
      <w:r w:rsidRPr="007C64E1">
        <w:rPr>
          <w:rFonts w:ascii="Times New Roman" w:eastAsia="Times New Roman" w:hAnsi="Times New Roman" w:cs="Times New Roman"/>
          <w:color w:val="000000" w:themeColor="text1"/>
          <w:sz w:val="28"/>
          <w:szCs w:val="28"/>
          <w:lang w:eastAsia="ru-RU"/>
        </w:rPr>
        <w:t>сохранится и в 202</w:t>
      </w:r>
      <w:r w:rsidR="00454632"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году. К 202</w:t>
      </w:r>
      <w:r w:rsidR="00454632"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году </w:t>
      </w:r>
      <w:r w:rsidR="00454632" w:rsidRPr="007C64E1">
        <w:rPr>
          <w:rFonts w:ascii="Times New Roman" w:eastAsia="Times New Roman" w:hAnsi="Times New Roman" w:cs="Times New Roman"/>
          <w:color w:val="000000" w:themeColor="text1"/>
          <w:sz w:val="28"/>
          <w:szCs w:val="28"/>
          <w:lang w:eastAsia="ru-RU"/>
        </w:rPr>
        <w:t>с учетом плановых значений до 2024 года по</w:t>
      </w:r>
      <w:r w:rsidRPr="007C64E1">
        <w:rPr>
          <w:rFonts w:ascii="Times New Roman" w:eastAsia="Times New Roman" w:hAnsi="Times New Roman" w:cs="Times New Roman"/>
          <w:color w:val="000000" w:themeColor="text1"/>
          <w:sz w:val="28"/>
          <w:szCs w:val="28"/>
          <w:lang w:eastAsia="ru-RU"/>
        </w:rPr>
        <w:t xml:space="preserve"> Единому плану по достижению национальных целей развития Российской Федерации планируется сокращение доли населения с доходами ниже прожиточного минимума </w:t>
      </w:r>
      <w:r w:rsidR="00454632" w:rsidRPr="007C64E1">
        <w:rPr>
          <w:rFonts w:ascii="Times New Roman" w:eastAsia="Times New Roman" w:hAnsi="Times New Roman" w:cs="Times New Roman"/>
          <w:color w:val="000000" w:themeColor="text1"/>
          <w:sz w:val="28"/>
          <w:szCs w:val="28"/>
          <w:lang w:eastAsia="ru-RU"/>
        </w:rPr>
        <w:t xml:space="preserve">до 22,0 %. </w:t>
      </w:r>
      <w:r w:rsidRPr="007C64E1">
        <w:rPr>
          <w:rFonts w:ascii="Times New Roman" w:eastAsia="Times New Roman" w:hAnsi="Times New Roman" w:cs="Times New Roman"/>
          <w:color w:val="000000" w:themeColor="text1"/>
          <w:sz w:val="28"/>
          <w:szCs w:val="28"/>
          <w:lang w:eastAsia="ru-RU"/>
        </w:rPr>
        <w:t>Однако по консервативному варианту данный показатель к 202</w:t>
      </w:r>
      <w:r w:rsidR="00454632"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году </w:t>
      </w:r>
      <w:r w:rsidR="00FB32D5" w:rsidRPr="007C64E1">
        <w:rPr>
          <w:rFonts w:ascii="Times New Roman" w:eastAsia="Times New Roman" w:hAnsi="Times New Roman" w:cs="Times New Roman"/>
          <w:color w:val="000000" w:themeColor="text1"/>
          <w:sz w:val="28"/>
          <w:szCs w:val="28"/>
          <w:lang w:eastAsia="ru-RU"/>
        </w:rPr>
        <w:t xml:space="preserve">будет снижаться гораздо более медленными темпами </w:t>
      </w:r>
      <w:r w:rsidRPr="007C64E1">
        <w:rPr>
          <w:rFonts w:ascii="Times New Roman" w:eastAsia="Times New Roman" w:hAnsi="Times New Roman" w:cs="Times New Roman"/>
          <w:color w:val="000000" w:themeColor="text1"/>
          <w:sz w:val="28"/>
          <w:szCs w:val="28"/>
          <w:lang w:eastAsia="ru-RU"/>
        </w:rPr>
        <w:t>и составит 2</w:t>
      </w:r>
      <w:r w:rsidR="00FB32D5" w:rsidRPr="007C64E1">
        <w:rPr>
          <w:rFonts w:ascii="Times New Roman" w:eastAsia="Times New Roman" w:hAnsi="Times New Roman" w:cs="Times New Roman"/>
          <w:color w:val="000000" w:themeColor="text1"/>
          <w:sz w:val="28"/>
          <w:szCs w:val="28"/>
          <w:lang w:eastAsia="ru-RU"/>
        </w:rPr>
        <w:t>8,4</w:t>
      </w:r>
      <w:r w:rsidRPr="007C64E1">
        <w:rPr>
          <w:rFonts w:ascii="Times New Roman" w:eastAsia="Times New Roman" w:hAnsi="Times New Roman" w:cs="Times New Roman"/>
          <w:color w:val="000000" w:themeColor="text1"/>
          <w:sz w:val="28"/>
          <w:szCs w:val="28"/>
          <w:lang w:eastAsia="ru-RU"/>
        </w:rPr>
        <w:t xml:space="preserve"> %.</w:t>
      </w:r>
    </w:p>
    <w:p w:rsidR="004B5201" w:rsidRPr="007C64E1" w:rsidRDefault="004B5201" w:rsidP="004B52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 xml:space="preserve">Реализация национальных проектов, ввод новых объектов в рамках государственных и федеральных целевых программ, меры по повышению доходов населения, выполнение всех социальных обязательств перед отдельными категориями граждан, взятых на себя государством (индексация пенсий, повышение заработной платы, поддержка семей с детьми, поддержка безработных граждан, государственная поддержка предпринимателей и т.д.), стабилизации рынка труда, и другие мероприятия приведут к устойчиво стабильной общей социально-экономической ситуации, повышению ряда макроэкономических показателей и улучшению уровня жизни населения в регионе. </w:t>
      </w:r>
    </w:p>
    <w:p w:rsidR="00DE06E9" w:rsidRPr="007C64E1" w:rsidRDefault="004B5201" w:rsidP="00DE06E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К 202</w:t>
      </w:r>
      <w:r w:rsidR="00FB32D5"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году по сравнению с уровнем 202</w:t>
      </w:r>
      <w:r w:rsidR="00FB32D5" w:rsidRPr="007C64E1">
        <w:rPr>
          <w:rFonts w:ascii="Times New Roman" w:eastAsia="Times New Roman" w:hAnsi="Times New Roman" w:cs="Times New Roman"/>
          <w:color w:val="000000" w:themeColor="text1"/>
          <w:sz w:val="28"/>
          <w:szCs w:val="28"/>
          <w:lang w:eastAsia="ru-RU"/>
        </w:rPr>
        <w:t>1</w:t>
      </w:r>
      <w:r w:rsidRPr="007C64E1">
        <w:rPr>
          <w:rFonts w:ascii="Times New Roman" w:eastAsia="Times New Roman" w:hAnsi="Times New Roman" w:cs="Times New Roman"/>
          <w:color w:val="000000" w:themeColor="text1"/>
          <w:sz w:val="28"/>
          <w:szCs w:val="28"/>
          <w:lang w:eastAsia="ru-RU"/>
        </w:rPr>
        <w:t xml:space="preserve"> года намечается снижение напряженности на рынке труда, повышение инвестиционной активности</w:t>
      </w:r>
      <w:r w:rsidR="00FB32D5" w:rsidRPr="007C64E1">
        <w:rPr>
          <w:rFonts w:ascii="Times New Roman" w:eastAsia="Times New Roman" w:hAnsi="Times New Roman" w:cs="Times New Roman"/>
          <w:color w:val="000000" w:themeColor="text1"/>
          <w:sz w:val="28"/>
          <w:szCs w:val="28"/>
          <w:lang w:eastAsia="ru-RU"/>
        </w:rPr>
        <w:t xml:space="preserve">, </w:t>
      </w:r>
      <w:r w:rsidR="00FB32D5" w:rsidRPr="007C64E1">
        <w:rPr>
          <w:rFonts w:ascii="Times New Roman" w:eastAsia="Times New Roman" w:hAnsi="Times New Roman" w:cs="Times New Roman"/>
          <w:color w:val="000000" w:themeColor="text1"/>
          <w:sz w:val="28"/>
          <w:szCs w:val="28"/>
          <w:lang w:eastAsia="ru-RU"/>
        </w:rPr>
        <w:lastRenderedPageBreak/>
        <w:t>поддержка семей с детьми</w:t>
      </w:r>
      <w:r w:rsidR="00056977" w:rsidRPr="007C64E1">
        <w:rPr>
          <w:rFonts w:ascii="Times New Roman" w:eastAsia="Times New Roman" w:hAnsi="Times New Roman" w:cs="Times New Roman"/>
          <w:color w:val="000000" w:themeColor="text1"/>
          <w:sz w:val="28"/>
          <w:szCs w:val="28"/>
          <w:lang w:eastAsia="ru-RU"/>
        </w:rPr>
        <w:t>,</w:t>
      </w:r>
      <w:r w:rsidRPr="007C64E1">
        <w:rPr>
          <w:rFonts w:ascii="Times New Roman" w:eastAsia="Times New Roman" w:hAnsi="Times New Roman" w:cs="Times New Roman"/>
          <w:color w:val="000000" w:themeColor="text1"/>
          <w:sz w:val="28"/>
          <w:szCs w:val="28"/>
          <w:lang w:eastAsia="ru-RU"/>
        </w:rPr>
        <w:t xml:space="preserve"> </w:t>
      </w:r>
      <w:r w:rsidR="00056977" w:rsidRPr="007C64E1">
        <w:rPr>
          <w:rFonts w:ascii="Times New Roman" w:eastAsia="Times New Roman" w:hAnsi="Times New Roman" w:cs="Times New Roman"/>
          <w:color w:val="000000" w:themeColor="text1"/>
          <w:sz w:val="28"/>
          <w:szCs w:val="28"/>
          <w:lang w:eastAsia="ru-RU"/>
        </w:rPr>
        <w:t xml:space="preserve">реализация мер социальной поддержки граждан </w:t>
      </w:r>
      <w:r w:rsidRPr="007C64E1">
        <w:rPr>
          <w:rFonts w:ascii="Times New Roman" w:eastAsia="Times New Roman" w:hAnsi="Times New Roman" w:cs="Times New Roman"/>
          <w:color w:val="000000" w:themeColor="text1"/>
          <w:sz w:val="28"/>
          <w:szCs w:val="28"/>
          <w:lang w:eastAsia="ru-RU"/>
        </w:rPr>
        <w:t>и т.д.</w:t>
      </w:r>
      <w:r w:rsidR="00056977" w:rsidRPr="007C64E1">
        <w:rPr>
          <w:rFonts w:ascii="Times New Roman" w:eastAsia="Times New Roman" w:hAnsi="Times New Roman" w:cs="Times New Roman"/>
          <w:color w:val="000000" w:themeColor="text1"/>
          <w:sz w:val="28"/>
          <w:szCs w:val="28"/>
          <w:lang w:eastAsia="ru-RU"/>
        </w:rPr>
        <w:t>, что в с</w:t>
      </w:r>
      <w:r w:rsidRPr="007C64E1">
        <w:rPr>
          <w:rFonts w:ascii="Times New Roman" w:eastAsia="Times New Roman" w:hAnsi="Times New Roman" w:cs="Times New Roman"/>
          <w:color w:val="000000" w:themeColor="text1"/>
          <w:sz w:val="28"/>
          <w:szCs w:val="28"/>
          <w:lang w:eastAsia="ru-RU"/>
        </w:rPr>
        <w:t>овокупност</w:t>
      </w:r>
      <w:r w:rsidR="00056977" w:rsidRPr="007C64E1">
        <w:rPr>
          <w:rFonts w:ascii="Times New Roman" w:eastAsia="Times New Roman" w:hAnsi="Times New Roman" w:cs="Times New Roman"/>
          <w:color w:val="000000" w:themeColor="text1"/>
          <w:sz w:val="28"/>
          <w:szCs w:val="28"/>
          <w:lang w:eastAsia="ru-RU"/>
        </w:rPr>
        <w:t xml:space="preserve">и </w:t>
      </w:r>
      <w:r w:rsidRPr="007C64E1">
        <w:rPr>
          <w:rFonts w:ascii="Times New Roman" w:eastAsia="Times New Roman" w:hAnsi="Times New Roman" w:cs="Times New Roman"/>
          <w:color w:val="000000" w:themeColor="text1"/>
          <w:sz w:val="28"/>
          <w:szCs w:val="28"/>
          <w:lang w:eastAsia="ru-RU"/>
        </w:rPr>
        <w:t>привед</w:t>
      </w:r>
      <w:r w:rsidR="00056977" w:rsidRPr="007C64E1">
        <w:rPr>
          <w:rFonts w:ascii="Times New Roman" w:eastAsia="Times New Roman" w:hAnsi="Times New Roman" w:cs="Times New Roman"/>
          <w:color w:val="000000" w:themeColor="text1"/>
          <w:sz w:val="28"/>
          <w:szCs w:val="28"/>
          <w:lang w:eastAsia="ru-RU"/>
        </w:rPr>
        <w:t>е</w:t>
      </w:r>
      <w:r w:rsidRPr="007C64E1">
        <w:rPr>
          <w:rFonts w:ascii="Times New Roman" w:eastAsia="Times New Roman" w:hAnsi="Times New Roman" w:cs="Times New Roman"/>
          <w:color w:val="000000" w:themeColor="text1"/>
          <w:sz w:val="28"/>
          <w:szCs w:val="28"/>
          <w:lang w:eastAsia="ru-RU"/>
        </w:rPr>
        <w:t>т к стабил</w:t>
      </w:r>
      <w:r w:rsidR="00056977" w:rsidRPr="007C64E1">
        <w:rPr>
          <w:rFonts w:ascii="Times New Roman" w:eastAsia="Times New Roman" w:hAnsi="Times New Roman" w:cs="Times New Roman"/>
          <w:color w:val="000000" w:themeColor="text1"/>
          <w:sz w:val="28"/>
          <w:szCs w:val="28"/>
          <w:lang w:eastAsia="ru-RU"/>
        </w:rPr>
        <w:t>изации</w:t>
      </w:r>
      <w:r w:rsidRPr="007C64E1">
        <w:rPr>
          <w:rFonts w:ascii="Times New Roman" w:eastAsia="Times New Roman" w:hAnsi="Times New Roman" w:cs="Times New Roman"/>
          <w:color w:val="000000" w:themeColor="text1"/>
          <w:sz w:val="28"/>
          <w:szCs w:val="28"/>
          <w:lang w:eastAsia="ru-RU"/>
        </w:rPr>
        <w:t xml:space="preserve"> </w:t>
      </w:r>
      <w:r w:rsidR="00056977" w:rsidRPr="007C64E1">
        <w:rPr>
          <w:rFonts w:ascii="Times New Roman" w:eastAsia="Times New Roman" w:hAnsi="Times New Roman" w:cs="Times New Roman"/>
          <w:color w:val="000000" w:themeColor="text1"/>
          <w:sz w:val="28"/>
          <w:szCs w:val="28"/>
          <w:lang w:eastAsia="ru-RU"/>
        </w:rPr>
        <w:t>ситуации с</w:t>
      </w:r>
      <w:r w:rsidRPr="007C64E1">
        <w:rPr>
          <w:rFonts w:ascii="Times New Roman" w:eastAsia="Times New Roman" w:hAnsi="Times New Roman" w:cs="Times New Roman"/>
          <w:color w:val="000000" w:themeColor="text1"/>
          <w:sz w:val="28"/>
          <w:szCs w:val="28"/>
          <w:lang w:eastAsia="ru-RU"/>
        </w:rPr>
        <w:t xml:space="preserve"> реальны</w:t>
      </w:r>
      <w:r w:rsidR="00056977" w:rsidRPr="007C64E1">
        <w:rPr>
          <w:rFonts w:ascii="Times New Roman" w:eastAsia="Times New Roman" w:hAnsi="Times New Roman" w:cs="Times New Roman"/>
          <w:color w:val="000000" w:themeColor="text1"/>
          <w:sz w:val="28"/>
          <w:szCs w:val="28"/>
          <w:lang w:eastAsia="ru-RU"/>
        </w:rPr>
        <w:t xml:space="preserve">ми </w:t>
      </w:r>
      <w:r w:rsidRPr="007C64E1">
        <w:rPr>
          <w:rFonts w:ascii="Times New Roman" w:eastAsia="Times New Roman" w:hAnsi="Times New Roman" w:cs="Times New Roman"/>
          <w:color w:val="000000" w:themeColor="text1"/>
          <w:sz w:val="28"/>
          <w:szCs w:val="28"/>
          <w:lang w:eastAsia="ru-RU"/>
        </w:rPr>
        <w:t>располагаемы</w:t>
      </w:r>
      <w:r w:rsidR="00056977" w:rsidRPr="007C64E1">
        <w:rPr>
          <w:rFonts w:ascii="Times New Roman" w:eastAsia="Times New Roman" w:hAnsi="Times New Roman" w:cs="Times New Roman"/>
          <w:color w:val="000000" w:themeColor="text1"/>
          <w:sz w:val="28"/>
          <w:szCs w:val="28"/>
          <w:lang w:eastAsia="ru-RU"/>
        </w:rPr>
        <w:t>ми</w:t>
      </w:r>
      <w:r w:rsidRPr="007C64E1">
        <w:rPr>
          <w:rFonts w:ascii="Times New Roman" w:eastAsia="Times New Roman" w:hAnsi="Times New Roman" w:cs="Times New Roman"/>
          <w:color w:val="000000" w:themeColor="text1"/>
          <w:sz w:val="28"/>
          <w:szCs w:val="28"/>
          <w:lang w:eastAsia="ru-RU"/>
        </w:rPr>
        <w:t xml:space="preserve"> денежны</w:t>
      </w:r>
      <w:r w:rsidR="00056977" w:rsidRPr="007C64E1">
        <w:rPr>
          <w:rFonts w:ascii="Times New Roman" w:eastAsia="Times New Roman" w:hAnsi="Times New Roman" w:cs="Times New Roman"/>
          <w:color w:val="000000" w:themeColor="text1"/>
          <w:sz w:val="28"/>
          <w:szCs w:val="28"/>
          <w:lang w:eastAsia="ru-RU"/>
        </w:rPr>
        <w:t>ми</w:t>
      </w:r>
      <w:r w:rsidRPr="007C64E1">
        <w:rPr>
          <w:rFonts w:ascii="Times New Roman" w:eastAsia="Times New Roman" w:hAnsi="Times New Roman" w:cs="Times New Roman"/>
          <w:color w:val="000000" w:themeColor="text1"/>
          <w:sz w:val="28"/>
          <w:szCs w:val="28"/>
          <w:lang w:eastAsia="ru-RU"/>
        </w:rPr>
        <w:t xml:space="preserve"> доход</w:t>
      </w:r>
      <w:r w:rsidR="00056977" w:rsidRPr="007C64E1">
        <w:rPr>
          <w:rFonts w:ascii="Times New Roman" w:eastAsia="Times New Roman" w:hAnsi="Times New Roman" w:cs="Times New Roman"/>
          <w:color w:val="000000" w:themeColor="text1"/>
          <w:sz w:val="28"/>
          <w:szCs w:val="28"/>
          <w:lang w:eastAsia="ru-RU"/>
        </w:rPr>
        <w:t>ами</w:t>
      </w:r>
      <w:r w:rsidRPr="007C64E1">
        <w:rPr>
          <w:rFonts w:ascii="Times New Roman" w:eastAsia="Times New Roman" w:hAnsi="Times New Roman" w:cs="Times New Roman"/>
          <w:color w:val="000000" w:themeColor="text1"/>
          <w:sz w:val="28"/>
          <w:szCs w:val="28"/>
          <w:lang w:eastAsia="ru-RU"/>
        </w:rPr>
        <w:t xml:space="preserve"> населения за рассматриваемый период. </w:t>
      </w:r>
      <w:r w:rsidR="00DE06E9" w:rsidRPr="007C64E1">
        <w:rPr>
          <w:rFonts w:ascii="Times New Roman" w:eastAsia="Times New Roman" w:hAnsi="Times New Roman" w:cs="Times New Roman"/>
          <w:color w:val="000000" w:themeColor="text1"/>
          <w:sz w:val="28"/>
          <w:szCs w:val="28"/>
          <w:lang w:eastAsia="ru-RU"/>
        </w:rPr>
        <w:t>В среднесрочной перспективе (2023-2025 гг.) реальные располагаемые доходы продолжат расти темпами роста 0,1 % по консервативному варианту и 1,7 % по базовому варианту. В 2025 году ожидается их рост +1,7 %.</w:t>
      </w:r>
    </w:p>
    <w:p w:rsidR="004B5201" w:rsidRPr="007C64E1" w:rsidRDefault="006B5481" w:rsidP="004B52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Исключение составит 2022 год</w:t>
      </w:r>
      <w:r w:rsidR="00DE06E9" w:rsidRPr="007C64E1">
        <w:rPr>
          <w:rFonts w:ascii="Times New Roman" w:eastAsia="Times New Roman" w:hAnsi="Times New Roman" w:cs="Times New Roman"/>
          <w:color w:val="000000" w:themeColor="text1"/>
          <w:sz w:val="28"/>
          <w:szCs w:val="28"/>
          <w:lang w:eastAsia="ru-RU"/>
        </w:rPr>
        <w:t>, когда существенное превышение темпов роста инфляции над темпом роста денежных доходов населения приведет к снижению реальных располагаемых денежных доходов до 94 %.</w:t>
      </w:r>
    </w:p>
    <w:p w:rsidR="004B5201" w:rsidRPr="007C64E1" w:rsidRDefault="004B5201" w:rsidP="004B52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C64E1">
        <w:rPr>
          <w:rFonts w:ascii="Times New Roman" w:eastAsia="Times New Roman" w:hAnsi="Times New Roman" w:cs="Times New Roman"/>
          <w:color w:val="000000" w:themeColor="text1"/>
          <w:sz w:val="28"/>
          <w:szCs w:val="28"/>
          <w:lang w:eastAsia="ru-RU"/>
        </w:rPr>
        <w:t>В 202</w:t>
      </w:r>
      <w:r w:rsidR="00BC4D13" w:rsidRPr="007C64E1">
        <w:rPr>
          <w:rFonts w:ascii="Times New Roman" w:eastAsia="Times New Roman" w:hAnsi="Times New Roman" w:cs="Times New Roman"/>
          <w:color w:val="000000" w:themeColor="text1"/>
          <w:sz w:val="28"/>
          <w:szCs w:val="28"/>
          <w:lang w:eastAsia="ru-RU"/>
        </w:rPr>
        <w:t>2</w:t>
      </w:r>
      <w:r w:rsidRPr="007C64E1">
        <w:rPr>
          <w:rFonts w:ascii="Times New Roman" w:eastAsia="Times New Roman" w:hAnsi="Times New Roman" w:cs="Times New Roman"/>
          <w:color w:val="000000" w:themeColor="text1"/>
          <w:sz w:val="28"/>
          <w:szCs w:val="28"/>
          <w:lang w:eastAsia="ru-RU"/>
        </w:rPr>
        <w:t xml:space="preserve"> году прожиточный минимум в среднем на душу населения составит </w:t>
      </w:r>
      <w:r w:rsidR="00BC4D13" w:rsidRPr="007C64E1">
        <w:rPr>
          <w:rFonts w:ascii="Times New Roman" w:eastAsia="Times New Roman" w:hAnsi="Times New Roman" w:cs="Times New Roman"/>
          <w:color w:val="000000" w:themeColor="text1"/>
          <w:sz w:val="28"/>
          <w:szCs w:val="28"/>
          <w:lang w:eastAsia="ru-RU"/>
        </w:rPr>
        <w:t>13085</w:t>
      </w:r>
      <w:r w:rsidRPr="007C64E1">
        <w:rPr>
          <w:rFonts w:ascii="Times New Roman" w:eastAsia="Times New Roman" w:hAnsi="Times New Roman" w:cs="Times New Roman"/>
          <w:color w:val="000000" w:themeColor="text1"/>
          <w:sz w:val="28"/>
          <w:szCs w:val="28"/>
          <w:lang w:eastAsia="ru-RU"/>
        </w:rPr>
        <w:t xml:space="preserve"> рублей, а в 202</w:t>
      </w:r>
      <w:r w:rsidR="00BC4D13" w:rsidRPr="007C64E1">
        <w:rPr>
          <w:rFonts w:ascii="Times New Roman" w:eastAsia="Times New Roman" w:hAnsi="Times New Roman" w:cs="Times New Roman"/>
          <w:color w:val="000000" w:themeColor="text1"/>
          <w:sz w:val="28"/>
          <w:szCs w:val="28"/>
          <w:lang w:eastAsia="ru-RU"/>
        </w:rPr>
        <w:t>5</w:t>
      </w:r>
      <w:r w:rsidRPr="007C64E1">
        <w:rPr>
          <w:rFonts w:ascii="Times New Roman" w:eastAsia="Times New Roman" w:hAnsi="Times New Roman" w:cs="Times New Roman"/>
          <w:color w:val="000000" w:themeColor="text1"/>
          <w:sz w:val="28"/>
          <w:szCs w:val="28"/>
          <w:lang w:eastAsia="ru-RU"/>
        </w:rPr>
        <w:t xml:space="preserve"> году составит по прогнозу 1</w:t>
      </w:r>
      <w:r w:rsidR="00BC4D13" w:rsidRPr="007C64E1">
        <w:rPr>
          <w:rFonts w:ascii="Times New Roman" w:eastAsia="Times New Roman" w:hAnsi="Times New Roman" w:cs="Times New Roman"/>
          <w:color w:val="000000" w:themeColor="text1"/>
          <w:sz w:val="28"/>
          <w:szCs w:val="28"/>
          <w:lang w:eastAsia="ru-RU"/>
        </w:rPr>
        <w:t>6942</w:t>
      </w:r>
      <w:r w:rsidRPr="007C64E1">
        <w:rPr>
          <w:rFonts w:ascii="Times New Roman" w:eastAsia="Times New Roman" w:hAnsi="Times New Roman" w:cs="Times New Roman"/>
          <w:color w:val="000000" w:themeColor="text1"/>
          <w:sz w:val="28"/>
          <w:szCs w:val="28"/>
          <w:lang w:eastAsia="ru-RU"/>
        </w:rPr>
        <w:t xml:space="preserve"> рублей по базовому варианту и 1</w:t>
      </w:r>
      <w:r w:rsidR="00BC4D13" w:rsidRPr="007C64E1">
        <w:rPr>
          <w:rFonts w:ascii="Times New Roman" w:eastAsia="Times New Roman" w:hAnsi="Times New Roman" w:cs="Times New Roman"/>
          <w:color w:val="000000" w:themeColor="text1"/>
          <w:sz w:val="28"/>
          <w:szCs w:val="28"/>
          <w:lang w:eastAsia="ru-RU"/>
        </w:rPr>
        <w:t>5200</w:t>
      </w:r>
      <w:r w:rsidRPr="007C64E1">
        <w:rPr>
          <w:rFonts w:ascii="Times New Roman" w:eastAsia="Times New Roman" w:hAnsi="Times New Roman" w:cs="Times New Roman"/>
          <w:color w:val="000000" w:themeColor="text1"/>
          <w:sz w:val="28"/>
          <w:szCs w:val="28"/>
          <w:lang w:eastAsia="ru-RU"/>
        </w:rPr>
        <w:t xml:space="preserve"> рублей по консервативному варианту, увеличившись на </w:t>
      </w:r>
      <w:r w:rsidR="00BC4D13" w:rsidRPr="007C64E1">
        <w:rPr>
          <w:rFonts w:ascii="Times New Roman" w:eastAsia="Times New Roman" w:hAnsi="Times New Roman" w:cs="Times New Roman"/>
          <w:color w:val="000000" w:themeColor="text1"/>
          <w:sz w:val="28"/>
          <w:szCs w:val="28"/>
          <w:lang w:eastAsia="ru-RU"/>
        </w:rPr>
        <w:t>29,8</w:t>
      </w:r>
      <w:r w:rsidRPr="007C64E1">
        <w:rPr>
          <w:rFonts w:ascii="Times New Roman" w:eastAsia="Times New Roman" w:hAnsi="Times New Roman" w:cs="Times New Roman"/>
          <w:color w:val="000000" w:themeColor="text1"/>
          <w:sz w:val="28"/>
          <w:szCs w:val="28"/>
          <w:lang w:eastAsia="ru-RU"/>
        </w:rPr>
        <w:t xml:space="preserve"> % и 1</w:t>
      </w:r>
      <w:r w:rsidR="00BC4D13" w:rsidRPr="007C64E1">
        <w:rPr>
          <w:rFonts w:ascii="Times New Roman" w:eastAsia="Times New Roman" w:hAnsi="Times New Roman" w:cs="Times New Roman"/>
          <w:color w:val="000000" w:themeColor="text1"/>
          <w:sz w:val="28"/>
          <w:szCs w:val="28"/>
          <w:lang w:eastAsia="ru-RU"/>
        </w:rPr>
        <w:t>6,2</w:t>
      </w:r>
      <w:r w:rsidRPr="007C64E1">
        <w:rPr>
          <w:rFonts w:ascii="Times New Roman" w:eastAsia="Times New Roman" w:hAnsi="Times New Roman" w:cs="Times New Roman"/>
          <w:color w:val="000000" w:themeColor="text1"/>
          <w:sz w:val="28"/>
          <w:szCs w:val="28"/>
          <w:lang w:eastAsia="ru-RU"/>
        </w:rPr>
        <w:t xml:space="preserve"> % соот</w:t>
      </w:r>
      <w:r w:rsidR="00BC4D13" w:rsidRPr="007C64E1">
        <w:rPr>
          <w:rFonts w:ascii="Times New Roman" w:eastAsia="Times New Roman" w:hAnsi="Times New Roman" w:cs="Times New Roman"/>
          <w:color w:val="000000" w:themeColor="text1"/>
          <w:sz w:val="28"/>
          <w:szCs w:val="28"/>
          <w:lang w:eastAsia="ru-RU"/>
        </w:rPr>
        <w:t>ветственно</w:t>
      </w:r>
      <w:r w:rsidRPr="007C64E1">
        <w:rPr>
          <w:rFonts w:ascii="Times New Roman" w:eastAsia="Times New Roman" w:hAnsi="Times New Roman" w:cs="Times New Roman"/>
          <w:color w:val="000000" w:themeColor="text1"/>
          <w:sz w:val="28"/>
          <w:szCs w:val="28"/>
          <w:lang w:eastAsia="ru-RU"/>
        </w:rPr>
        <w:t>.</w:t>
      </w:r>
    </w:p>
    <w:p w:rsidR="004B5201" w:rsidRPr="007C64E1" w:rsidRDefault="004B5201" w:rsidP="004B5201">
      <w:pPr>
        <w:spacing w:after="0" w:line="240" w:lineRule="auto"/>
        <w:rPr>
          <w:rFonts w:ascii="Times New Roman" w:eastAsia="Times New Roman" w:hAnsi="Times New Roman" w:cs="Times New Roman"/>
          <w:color w:val="000000" w:themeColor="text1"/>
          <w:sz w:val="28"/>
          <w:szCs w:val="28"/>
          <w:lang w:eastAsia="ru-RU"/>
        </w:rPr>
      </w:pPr>
    </w:p>
    <w:p w:rsidR="004B5201" w:rsidRPr="007C64E1" w:rsidRDefault="004B5201" w:rsidP="004B5201">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12. Труд и занятость</w:t>
      </w:r>
    </w:p>
    <w:p w:rsidR="002C7A1B" w:rsidRPr="002C7A1B" w:rsidRDefault="002C7A1B" w:rsidP="002C7A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shd w:val="clear" w:color="auto" w:fill="FFFFFF"/>
          <w:lang w:eastAsia="ru-RU"/>
        </w:rPr>
        <w:t>Прогноз развития и состояния рынка труда основан на анализе тенденций динамики показателей, характеризующих развитие основных отраслей экономики.</w:t>
      </w:r>
      <w:r w:rsidRPr="002C7A1B">
        <w:rPr>
          <w:rFonts w:ascii="Times New Roman" w:eastAsia="Times New Roman" w:hAnsi="Times New Roman" w:cs="Times New Roman"/>
          <w:color w:val="000000" w:themeColor="text1"/>
          <w:sz w:val="28"/>
          <w:szCs w:val="28"/>
          <w:lang w:eastAsia="ru-RU"/>
        </w:rPr>
        <w:t xml:space="preserve"> </w:t>
      </w:r>
      <w:r w:rsidRPr="002C7A1B">
        <w:rPr>
          <w:rFonts w:ascii="Times New Roman" w:eastAsia="Times New Roman" w:hAnsi="Times New Roman" w:cs="Times New Roman"/>
          <w:color w:val="000000" w:themeColor="text1"/>
          <w:sz w:val="28"/>
          <w:szCs w:val="28"/>
          <w:shd w:val="clear" w:color="auto" w:fill="FFFFFF"/>
          <w:lang w:eastAsia="ru-RU"/>
        </w:rPr>
        <w:t xml:space="preserve">В 2021 году на состояние рынка труда и уровня безработицы повлияло два фактора - </w:t>
      </w:r>
      <w:r w:rsidRPr="002C7A1B">
        <w:rPr>
          <w:rFonts w:ascii="Times New Roman" w:eastAsia="Times New Roman" w:hAnsi="Times New Roman" w:cs="Times New Roman"/>
          <w:color w:val="000000" w:themeColor="text1"/>
          <w:sz w:val="28"/>
          <w:szCs w:val="28"/>
          <w:lang w:eastAsia="ru-RU"/>
        </w:rPr>
        <w:t xml:space="preserve">пандемия </w:t>
      </w:r>
      <w:r w:rsidRPr="002C7A1B">
        <w:rPr>
          <w:rFonts w:ascii="Times New Roman" w:eastAsia="Times New Roman" w:hAnsi="Times New Roman" w:cs="Times New Roman"/>
          <w:color w:val="000000" w:themeColor="text1"/>
          <w:sz w:val="28"/>
          <w:szCs w:val="28"/>
          <w:lang w:val="en-US" w:eastAsia="ru-RU"/>
        </w:rPr>
        <w:t>COVID</w:t>
      </w:r>
      <w:r w:rsidRPr="002C7A1B">
        <w:rPr>
          <w:rFonts w:ascii="Times New Roman" w:eastAsia="Times New Roman" w:hAnsi="Times New Roman" w:cs="Times New Roman"/>
          <w:color w:val="000000" w:themeColor="text1"/>
          <w:sz w:val="28"/>
          <w:szCs w:val="28"/>
          <w:lang w:eastAsia="ru-RU"/>
        </w:rPr>
        <w:t xml:space="preserve">-2019 и ее последствия в виде ограничений возможности полноценно работать многим отраслям экономики. </w:t>
      </w:r>
    </w:p>
    <w:p w:rsidR="002C7A1B" w:rsidRPr="002C7A1B" w:rsidRDefault="002C7A1B" w:rsidP="002C7A1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shd w:val="clear" w:color="auto" w:fill="FFFFFF"/>
          <w:lang w:eastAsia="ru-RU"/>
        </w:rPr>
        <w:t xml:space="preserve">Так, по данным органов статистического наблюдения, в 2021 году </w:t>
      </w:r>
      <w:r w:rsidRPr="002C7A1B">
        <w:rPr>
          <w:rFonts w:ascii="Times New Roman" w:eastAsia="Times New Roman" w:hAnsi="Times New Roman" w:cs="Times New Roman"/>
          <w:color w:val="000000" w:themeColor="text1"/>
          <w:sz w:val="28"/>
          <w:szCs w:val="28"/>
          <w:lang w:eastAsia="ru-RU"/>
        </w:rPr>
        <w:t xml:space="preserve">численность рабочей силы составила 266,3 тыс. чел., 184 тыс. человек были заняты в экономике и 82,3 тыс. человек не имели занятия и классифицировались как безработные. По сравнению с 2020 годом уровень общей безработицы увеличился на 1,1 п.п. и составил 30,9 %. </w:t>
      </w:r>
    </w:p>
    <w:p w:rsidR="002C7A1B" w:rsidRPr="002C7A1B" w:rsidRDefault="002C7A1B" w:rsidP="002C7A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pacing w:val="-6"/>
          <w:sz w:val="28"/>
          <w:szCs w:val="28"/>
          <w:lang w:eastAsia="ru-RU"/>
        </w:rPr>
        <w:t xml:space="preserve">По данным органов государственной службы занятости на конец 2021 года наблюдается положительная динамика. Так было зарегистрировано </w:t>
      </w:r>
      <w:r w:rsidRPr="002C7A1B">
        <w:rPr>
          <w:rFonts w:ascii="Times New Roman" w:eastAsia="Times New Roman" w:hAnsi="Times New Roman" w:cs="Times New Roman"/>
          <w:color w:val="000000" w:themeColor="text1"/>
          <w:sz w:val="28"/>
          <w:szCs w:val="28"/>
          <w:lang w:eastAsia="ru-RU"/>
        </w:rPr>
        <w:t>39,4 тыс. человек в качестве безработных, уровень регистрируемой безработицы составил 14,8%, что на 3,5 п.п. ниже уровня 2020 года (18,3%).</w:t>
      </w:r>
    </w:p>
    <w:p w:rsidR="002C7A1B" w:rsidRPr="002C7A1B" w:rsidRDefault="002C7A1B" w:rsidP="002C7A1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bCs/>
          <w:iCs/>
          <w:color w:val="000000" w:themeColor="text1"/>
          <w:sz w:val="28"/>
          <w:szCs w:val="28"/>
          <w:lang w:eastAsia="ru-RU"/>
        </w:rPr>
        <w:t xml:space="preserve">Ситуация усугубляется тем, что при положительной демографической ситуации ежегодно отмечается прирост трудоспособного населения, которое достигнет по прогнозу на начало 2025 года 321,7 </w:t>
      </w:r>
      <w:proofErr w:type="spellStart"/>
      <w:r w:rsidRPr="002C7A1B">
        <w:rPr>
          <w:rFonts w:ascii="Times New Roman" w:eastAsia="Times New Roman" w:hAnsi="Times New Roman" w:cs="Times New Roman"/>
          <w:bCs/>
          <w:iCs/>
          <w:color w:val="000000" w:themeColor="text1"/>
          <w:sz w:val="28"/>
          <w:szCs w:val="28"/>
          <w:lang w:eastAsia="ru-RU"/>
        </w:rPr>
        <w:t>тыс.чел</w:t>
      </w:r>
      <w:proofErr w:type="spellEnd"/>
      <w:r w:rsidRPr="002C7A1B">
        <w:rPr>
          <w:rFonts w:ascii="Times New Roman" w:eastAsia="Times New Roman" w:hAnsi="Times New Roman" w:cs="Times New Roman"/>
          <w:bCs/>
          <w:iCs/>
          <w:color w:val="000000" w:themeColor="text1"/>
          <w:sz w:val="28"/>
          <w:szCs w:val="28"/>
          <w:lang w:eastAsia="ru-RU"/>
        </w:rPr>
        <w:t xml:space="preserve">. </w:t>
      </w:r>
      <w:r w:rsidRPr="002C7A1B">
        <w:rPr>
          <w:rFonts w:ascii="Times New Roman" w:eastAsia="Times New Roman" w:hAnsi="Times New Roman" w:cs="Times New Roman"/>
          <w:color w:val="000000" w:themeColor="text1"/>
          <w:sz w:val="28"/>
          <w:szCs w:val="28"/>
          <w:lang w:eastAsia="ru-RU"/>
        </w:rPr>
        <w:t xml:space="preserve">В прогнозируемом периоде планируется увеличение численности трудоспособного населения в трудоспособном возрасте, которая вырастет по оценке в 2022 г. к уровню 2021 г. на 1,4 % и составит 286,3 тыс. человек. Далее по консервативному варианту прогнозируется умеренное увеличение численности населения в трудоспособном возрасте в среднем на 0,7 % в год и к 2025 году составит 292,5 тыс. человек. По базовому варианту показатель будет расти в среднем на 1 % в год и к 2025 году составит 295,4 тыс. человек. </w:t>
      </w:r>
    </w:p>
    <w:p w:rsidR="002C7A1B" w:rsidRPr="002C7A1B" w:rsidRDefault="002C7A1B" w:rsidP="002C7A1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9"/>
          <w:szCs w:val="29"/>
          <w:shd w:val="clear" w:color="auto" w:fill="FFFFFF"/>
          <w:lang w:eastAsia="ru-RU"/>
        </w:rPr>
        <w:t xml:space="preserve">Несмотря на достаточно серьезный спад в экономике, который можно прогнозировать к концу 2022 года в связи с внешним </w:t>
      </w:r>
      <w:proofErr w:type="spellStart"/>
      <w:r w:rsidRPr="002C7A1B">
        <w:rPr>
          <w:rFonts w:ascii="Times New Roman" w:eastAsia="Times New Roman" w:hAnsi="Times New Roman" w:cs="Times New Roman"/>
          <w:color w:val="000000" w:themeColor="text1"/>
          <w:sz w:val="29"/>
          <w:szCs w:val="29"/>
          <w:shd w:val="clear" w:color="auto" w:fill="FFFFFF"/>
          <w:lang w:eastAsia="ru-RU"/>
        </w:rPr>
        <w:t>санкционным</w:t>
      </w:r>
      <w:proofErr w:type="spellEnd"/>
      <w:r w:rsidRPr="002C7A1B">
        <w:rPr>
          <w:rFonts w:ascii="Times New Roman" w:eastAsia="Times New Roman" w:hAnsi="Times New Roman" w:cs="Times New Roman"/>
          <w:color w:val="000000" w:themeColor="text1"/>
          <w:sz w:val="29"/>
          <w:szCs w:val="29"/>
          <w:shd w:val="clear" w:color="auto" w:fill="FFFFFF"/>
          <w:lang w:eastAsia="ru-RU"/>
        </w:rPr>
        <w:t xml:space="preserve"> давлением, прогнозируемая ситуация на рынке труда в Республике Ингушетия в целом остается стабильной. </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Так, по итогам 2022 года численность занятых в экономике по данным </w:t>
      </w:r>
      <w:r w:rsidRPr="002C7A1B">
        <w:rPr>
          <w:rFonts w:ascii="Times New Roman" w:eastAsia="Times New Roman" w:hAnsi="Times New Roman" w:cs="Times New Roman"/>
          <w:color w:val="000000" w:themeColor="text1"/>
          <w:sz w:val="28"/>
          <w:szCs w:val="28"/>
          <w:lang w:eastAsia="ru-RU"/>
        </w:rPr>
        <w:lastRenderedPageBreak/>
        <w:t xml:space="preserve">Минтруда Ингушетии составит 191,5 тыс. человек или 104% к уровню 2021 года. </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Численность занятых в экономике республики за прогнозируемый период вырастет на 5,4 % с 191,5 тыс. человек в 2022 году до 201,9 тыс. в 2025 году по базовому варианту. Наибольшее увеличение занятых наблюдается в сфере сельского хозяйства, образования, обрабатывающих производств и торговли в результате ввода в эксплуатацию детских садов, школ и крупных инвестиционных проектов, открытия торговых центров. По консервативному варианту планируется умеренное увеличение численности занятых в экономике, которое в 2025 году составит 196,4 тыс. человек или 102,5 % к уровню 2022 года.</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Уровень безработицы по методологии Международной организации труда в 2022 году снизится на 1,2 п.п. и по оценке составит 29,7 % </w:t>
      </w:r>
      <w:r w:rsidR="006F2C2A">
        <w:rPr>
          <w:rFonts w:ascii="Times New Roman" w:eastAsia="Times New Roman" w:hAnsi="Times New Roman" w:cs="Times New Roman"/>
          <w:color w:val="000000" w:themeColor="text1"/>
          <w:sz w:val="28"/>
          <w:szCs w:val="28"/>
          <w:lang w:eastAsia="ru-RU"/>
        </w:rPr>
        <w:t xml:space="preserve">от численности рабочей силы, а </w:t>
      </w:r>
      <w:r w:rsidRPr="002C7A1B">
        <w:rPr>
          <w:rFonts w:ascii="Times New Roman" w:eastAsia="Times New Roman" w:hAnsi="Times New Roman" w:cs="Times New Roman"/>
          <w:color w:val="000000" w:themeColor="text1"/>
          <w:sz w:val="28"/>
          <w:szCs w:val="28"/>
          <w:lang w:eastAsia="ru-RU"/>
        </w:rPr>
        <w:t>к концу прогнозируемого периода снизится до уровня 27,9,6% по базовому варианту, по консервативному варианту до уровня 28,8 %.</w:t>
      </w:r>
    </w:p>
    <w:p w:rsidR="002C7A1B" w:rsidRPr="002C7A1B" w:rsidRDefault="002C7A1B" w:rsidP="002C7A1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Положительная динамика будет наблюдаться и в отношении номинальной начисленной среднемесячной заработной платы, которая по оценке в 2022 году вырастет на 11,2 % и составит 34887,7 руб., а к концу 2025 года достигнет уровня 39983,9 руб. по базовому варианту. </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В целях стабилизации ситуации на рынке труда Правительством Республики Ингушетия в 2022 году будет продолжена работа по снижению безработицы:</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реализация мероприятий подпрограммы «Содействие занятости населения» государственной программы «Социальная поддержка и содействие занятости населения» на 2014-2022 годы за счет активизации работы по трудоустройству безработных граждан на вакантные и вновь создаваемые рабочие места, наполнения банка вакансий, а также отсутствия массового высвобождения в организациях и предприятиях республики;</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 реализация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и в соответствии с правилами, утвержденными постановлением Правительства Российской Федерации                 от 13 марта 2021 года № </w:t>
      </w:r>
      <w:proofErr w:type="gramStart"/>
      <w:r w:rsidRPr="002C7A1B">
        <w:rPr>
          <w:rFonts w:ascii="Times New Roman" w:eastAsia="Times New Roman" w:hAnsi="Times New Roman" w:cs="Times New Roman"/>
          <w:color w:val="000000" w:themeColor="text1"/>
          <w:sz w:val="28"/>
          <w:szCs w:val="28"/>
          <w:lang w:eastAsia="ru-RU"/>
        </w:rPr>
        <w:t>369,;</w:t>
      </w:r>
      <w:proofErr w:type="gramEnd"/>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 реализация новых мер государственной поддержки для работодателей по стимулированию найма безработных граждан в соответствии с постановлением Правительства Российской Федерации от 13.03.2021 № 362 «О государственной поддержке в 2022 году юридических лиц и индивидуальных предпринимателей при трудоустройстве безработных граждан» (далее - постановление № 362); </w:t>
      </w:r>
    </w:p>
    <w:p w:rsidR="002C7A1B" w:rsidRPr="002C7A1B" w:rsidRDefault="002C7A1B" w:rsidP="002C7A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C7A1B">
        <w:rPr>
          <w:rFonts w:ascii="Times New Roman" w:eastAsia="Times New Roman" w:hAnsi="Times New Roman" w:cs="Times New Roman"/>
          <w:color w:val="000000" w:themeColor="text1"/>
          <w:sz w:val="28"/>
          <w:szCs w:val="28"/>
          <w:lang w:eastAsia="ru-RU"/>
        </w:rPr>
        <w:t>-</w:t>
      </w:r>
      <w:r w:rsidRPr="002C7A1B">
        <w:rPr>
          <w:rFonts w:ascii="Times New Roman" w:hAnsi="Times New Roman" w:cs="Times New Roman"/>
          <w:color w:val="000000" w:themeColor="text1"/>
          <w:sz w:val="28"/>
          <w:szCs w:val="28"/>
        </w:rPr>
        <w:t xml:space="preserve"> в 2022 году разработаны и утверждены прогноз баланса трудовых ресурсов Республики Ингушетия, План мероприятий по ликвидации задолженности по заработной плате и легализации трудовых правоотношений </w:t>
      </w:r>
      <w:r w:rsidRPr="002C7A1B">
        <w:rPr>
          <w:rFonts w:ascii="Times New Roman" w:hAnsi="Times New Roman" w:cs="Times New Roman"/>
          <w:color w:val="000000" w:themeColor="text1"/>
          <w:sz w:val="28"/>
          <w:szCs w:val="28"/>
        </w:rPr>
        <w:lastRenderedPageBreak/>
        <w:t xml:space="preserve">на 2022-2024 годы, а также утверждена Система мер по снижению доли теневой экономики Республики Ингушетия; </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 реализация согласованного с Минтрудом России и утвержденного распоряжением Правительства Республики Ингушетия от 22 марта 2022 года № 157-р Комплекса мер, направленных на восстановление (до уровня IV квартала 2019 года) численности занятого населения Республики </w:t>
      </w:r>
      <w:proofErr w:type="gramStart"/>
      <w:r w:rsidRPr="002C7A1B">
        <w:rPr>
          <w:rFonts w:ascii="Times New Roman" w:eastAsia="Times New Roman" w:hAnsi="Times New Roman" w:cs="Times New Roman"/>
          <w:color w:val="000000" w:themeColor="text1"/>
          <w:sz w:val="28"/>
          <w:szCs w:val="28"/>
          <w:lang w:eastAsia="ru-RU"/>
        </w:rPr>
        <w:t>Ингушетия  (</w:t>
      </w:r>
      <w:proofErr w:type="gramEnd"/>
      <w:r w:rsidRPr="002C7A1B">
        <w:rPr>
          <w:rFonts w:ascii="Times New Roman" w:eastAsia="Times New Roman" w:hAnsi="Times New Roman" w:cs="Times New Roman"/>
          <w:color w:val="000000" w:themeColor="text1"/>
          <w:sz w:val="28"/>
          <w:szCs w:val="28"/>
          <w:lang w:eastAsia="ru-RU"/>
        </w:rPr>
        <w:t xml:space="preserve">далее – Комплекс мер). </w:t>
      </w:r>
    </w:p>
    <w:p w:rsidR="002C7A1B" w:rsidRPr="002C7A1B" w:rsidRDefault="002C7A1B" w:rsidP="002C7A1B">
      <w:pPr>
        <w:widowControl w:val="0"/>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C7A1B">
        <w:rPr>
          <w:rFonts w:ascii="Times New Roman" w:eastAsia="Times New Roman" w:hAnsi="Times New Roman" w:cs="Times New Roman"/>
          <w:color w:val="000000" w:themeColor="text1"/>
          <w:sz w:val="28"/>
          <w:szCs w:val="28"/>
          <w:lang w:eastAsia="ru-RU"/>
        </w:rPr>
        <w:t xml:space="preserve">В целом в рамках реализации Комплекса мер на 2022 г. и в целях реализации государственных программ Республики Ингушетия, инвестиционных проектов, а также мероприятий, финансируемых из федерального бюджета в 2022 году, будет охвачено свыше 35 000 участников и трудоустроено 11 245 человек. </w:t>
      </w:r>
    </w:p>
    <w:p w:rsidR="004B5201" w:rsidRPr="007C64E1" w:rsidRDefault="004B5201" w:rsidP="004B5201">
      <w:pPr>
        <w:spacing w:after="0" w:line="240" w:lineRule="auto"/>
        <w:ind w:firstLine="709"/>
        <w:jc w:val="both"/>
        <w:rPr>
          <w:rFonts w:ascii="Times New Roman" w:eastAsia="Calibri" w:hAnsi="Times New Roman" w:cs="Times New Roman"/>
          <w:color w:val="000000" w:themeColor="text1"/>
          <w:sz w:val="28"/>
          <w:szCs w:val="28"/>
        </w:rPr>
      </w:pP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 xml:space="preserve">Перечень основных проблемных вопросов развития региона, </w:t>
      </w:r>
    </w:p>
    <w:p w:rsidR="004B5201" w:rsidRPr="007C64E1" w:rsidRDefault="004B5201" w:rsidP="004B5201">
      <w:pPr>
        <w:spacing w:after="0" w:line="240" w:lineRule="auto"/>
        <w:jc w:val="center"/>
        <w:rPr>
          <w:rFonts w:ascii="Times New Roman" w:eastAsia="Times New Roman" w:hAnsi="Times New Roman" w:cs="Times New Roman"/>
          <w:b/>
          <w:color w:val="000000" w:themeColor="text1"/>
          <w:sz w:val="28"/>
          <w:szCs w:val="28"/>
          <w:lang w:eastAsia="ru-RU"/>
        </w:rPr>
      </w:pPr>
      <w:r w:rsidRPr="007C64E1">
        <w:rPr>
          <w:rFonts w:ascii="Times New Roman" w:eastAsia="Times New Roman" w:hAnsi="Times New Roman" w:cs="Times New Roman"/>
          <w:b/>
          <w:color w:val="000000" w:themeColor="text1"/>
          <w:sz w:val="28"/>
          <w:szCs w:val="28"/>
          <w:lang w:eastAsia="ru-RU"/>
        </w:rPr>
        <w:t>сдерживающих его социально-экономическое развитие</w:t>
      </w:r>
    </w:p>
    <w:p w:rsidR="004B5201" w:rsidRPr="007C64E1" w:rsidRDefault="004B5201" w:rsidP="004B520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C64E1">
        <w:rPr>
          <w:rFonts w:ascii="Times New Roman" w:eastAsia="Times New Roman" w:hAnsi="Times New Roman" w:cs="Times New Roman"/>
          <w:bCs/>
          <w:color w:val="000000" w:themeColor="text1"/>
          <w:sz w:val="28"/>
          <w:szCs w:val="28"/>
          <w:lang w:eastAsia="ru-RU"/>
        </w:rPr>
        <w:t>К основным проблемам долговременного характера, сдерживающим социально-экономическое развитие региона, относятся:</w:t>
      </w:r>
    </w:p>
    <w:p w:rsidR="004B5201" w:rsidRPr="007C64E1" w:rsidRDefault="004B520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нехватка объектов здравоохранения, образования, культуры и спорта</w:t>
      </w:r>
      <w:r w:rsidR="0092079B" w:rsidRPr="007C64E1">
        <w:rPr>
          <w:rFonts w:ascii="Times New Roman" w:eastAsia="Calibri" w:hAnsi="Times New Roman" w:cs="Times New Roman"/>
          <w:bCs/>
          <w:color w:val="000000" w:themeColor="text1"/>
          <w:sz w:val="28"/>
          <w:szCs w:val="28"/>
        </w:rPr>
        <w:t xml:space="preserve"> на фоне демографического роста</w:t>
      </w:r>
      <w:r w:rsidRPr="007C64E1">
        <w:rPr>
          <w:rFonts w:ascii="Times New Roman" w:eastAsia="Calibri" w:hAnsi="Times New Roman" w:cs="Times New Roman"/>
          <w:bCs/>
          <w:color w:val="000000" w:themeColor="text1"/>
          <w:sz w:val="28"/>
          <w:szCs w:val="28"/>
        </w:rPr>
        <w:t>;</w:t>
      </w:r>
    </w:p>
    <w:p w:rsidR="00385D31" w:rsidRPr="007C64E1" w:rsidRDefault="00385D3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hAnsi="Times New Roman" w:cs="Times New Roman"/>
          <w:color w:val="000000" w:themeColor="text1"/>
          <w:sz w:val="28"/>
          <w:szCs w:val="28"/>
        </w:rPr>
        <w:t xml:space="preserve">высокая доля </w:t>
      </w:r>
      <w:r w:rsidR="0092079B" w:rsidRPr="007C64E1">
        <w:rPr>
          <w:rFonts w:ascii="Times New Roman" w:hAnsi="Times New Roman" w:cs="Times New Roman"/>
          <w:color w:val="000000" w:themeColor="text1"/>
          <w:sz w:val="28"/>
          <w:szCs w:val="28"/>
        </w:rPr>
        <w:t>«</w:t>
      </w:r>
      <w:r w:rsidRPr="007C64E1">
        <w:rPr>
          <w:rFonts w:ascii="Times New Roman" w:hAnsi="Times New Roman" w:cs="Times New Roman"/>
          <w:color w:val="000000" w:themeColor="text1"/>
          <w:sz w:val="28"/>
          <w:szCs w:val="28"/>
        </w:rPr>
        <w:t>теневой</w:t>
      </w:r>
      <w:r w:rsidR="0092079B" w:rsidRPr="007C64E1">
        <w:rPr>
          <w:rFonts w:ascii="Times New Roman" w:hAnsi="Times New Roman" w:cs="Times New Roman"/>
          <w:color w:val="000000" w:themeColor="text1"/>
          <w:sz w:val="28"/>
          <w:szCs w:val="28"/>
        </w:rPr>
        <w:t>»</w:t>
      </w:r>
      <w:r w:rsidRPr="007C64E1">
        <w:rPr>
          <w:rFonts w:ascii="Times New Roman" w:hAnsi="Times New Roman" w:cs="Times New Roman"/>
          <w:color w:val="000000" w:themeColor="text1"/>
          <w:sz w:val="28"/>
          <w:szCs w:val="28"/>
        </w:rPr>
        <w:t xml:space="preserve"> занятости</w:t>
      </w:r>
      <w:r w:rsidR="0092079B" w:rsidRPr="007C64E1">
        <w:rPr>
          <w:rFonts w:ascii="Times New Roman" w:hAnsi="Times New Roman" w:cs="Times New Roman"/>
          <w:color w:val="000000" w:themeColor="text1"/>
          <w:sz w:val="28"/>
          <w:szCs w:val="28"/>
        </w:rPr>
        <w:t>, негативно влияющая на налоговую базу и доходную часть бюджета</w:t>
      </w:r>
      <w:r w:rsidRPr="007C64E1">
        <w:rPr>
          <w:rFonts w:ascii="Times New Roman" w:hAnsi="Times New Roman" w:cs="Times New Roman"/>
          <w:color w:val="000000" w:themeColor="text1"/>
          <w:sz w:val="28"/>
          <w:szCs w:val="28"/>
        </w:rPr>
        <w:t>;</w:t>
      </w:r>
    </w:p>
    <w:p w:rsidR="004B5201" w:rsidRPr="007C64E1" w:rsidRDefault="004B520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 xml:space="preserve">недостаточный уровень </w:t>
      </w:r>
      <w:r w:rsidR="0092079B" w:rsidRPr="007C64E1">
        <w:rPr>
          <w:rFonts w:ascii="Times New Roman" w:eastAsia="Calibri" w:hAnsi="Times New Roman" w:cs="Times New Roman"/>
          <w:bCs/>
          <w:color w:val="000000" w:themeColor="text1"/>
          <w:sz w:val="28"/>
          <w:szCs w:val="28"/>
        </w:rPr>
        <w:t>развития</w:t>
      </w:r>
      <w:r w:rsidRPr="007C64E1">
        <w:rPr>
          <w:rFonts w:ascii="Times New Roman" w:eastAsia="Calibri" w:hAnsi="Times New Roman" w:cs="Times New Roman"/>
          <w:bCs/>
          <w:color w:val="000000" w:themeColor="text1"/>
          <w:sz w:val="28"/>
          <w:szCs w:val="28"/>
        </w:rPr>
        <w:t xml:space="preserve"> туристской инфраструктуры;</w:t>
      </w:r>
    </w:p>
    <w:p w:rsidR="004B5201" w:rsidRPr="007C64E1" w:rsidRDefault="004B520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недостаточное развитие транспортной и энергетической инфраструктуры</w:t>
      </w:r>
      <w:r w:rsidR="00385D31" w:rsidRPr="007C64E1">
        <w:rPr>
          <w:rFonts w:ascii="Times New Roman" w:eastAsia="Calibri" w:hAnsi="Times New Roman" w:cs="Times New Roman"/>
          <w:bCs/>
          <w:color w:val="000000" w:themeColor="text1"/>
          <w:sz w:val="28"/>
          <w:szCs w:val="28"/>
        </w:rPr>
        <w:t>,</w:t>
      </w:r>
      <w:r w:rsidR="00611D31" w:rsidRPr="007C64E1">
        <w:rPr>
          <w:rFonts w:ascii="Times New Roman" w:hAnsi="Times New Roman" w:cs="Times New Roman"/>
          <w:color w:val="000000" w:themeColor="text1"/>
          <w:sz w:val="28"/>
          <w:szCs w:val="28"/>
        </w:rPr>
        <w:t xml:space="preserve"> износ сетей коммунальной инфраструктуры</w:t>
      </w:r>
      <w:r w:rsidR="00385D31" w:rsidRPr="007C64E1">
        <w:rPr>
          <w:rFonts w:ascii="Times New Roman" w:hAnsi="Times New Roman" w:cs="Times New Roman"/>
          <w:color w:val="000000" w:themeColor="text1"/>
          <w:sz w:val="28"/>
          <w:szCs w:val="28"/>
        </w:rPr>
        <w:t>;</w:t>
      </w:r>
    </w:p>
    <w:p w:rsidR="005F35DA" w:rsidRPr="007C64E1" w:rsidRDefault="00611D31" w:rsidP="0092079B">
      <w:pPr>
        <w:pStyle w:val="a3"/>
        <w:numPr>
          <w:ilvl w:val="0"/>
          <w:numId w:val="6"/>
        </w:numPr>
        <w:spacing w:after="0" w:line="240" w:lineRule="auto"/>
        <w:ind w:left="714" w:hanging="357"/>
        <w:jc w:val="both"/>
        <w:rPr>
          <w:rFonts w:ascii="Times New Roman" w:hAnsi="Times New Roman" w:cs="Times New Roman"/>
          <w:color w:val="000000" w:themeColor="text1"/>
          <w:sz w:val="28"/>
          <w:szCs w:val="28"/>
        </w:rPr>
      </w:pPr>
      <w:r w:rsidRPr="007C64E1">
        <w:rPr>
          <w:rFonts w:ascii="Times New Roman" w:hAnsi="Times New Roman" w:cs="Times New Roman"/>
          <w:color w:val="000000" w:themeColor="text1"/>
          <w:sz w:val="28"/>
          <w:szCs w:val="28"/>
        </w:rPr>
        <w:t>большое количество простаивающих предприятий</w:t>
      </w:r>
      <w:r w:rsidR="00385D31" w:rsidRPr="007C64E1">
        <w:rPr>
          <w:rFonts w:ascii="Times New Roman" w:hAnsi="Times New Roman" w:cs="Times New Roman"/>
          <w:color w:val="000000" w:themeColor="text1"/>
          <w:sz w:val="28"/>
          <w:szCs w:val="28"/>
        </w:rPr>
        <w:t>,</w:t>
      </w:r>
      <w:r w:rsidRPr="007C64E1">
        <w:rPr>
          <w:rFonts w:ascii="Times New Roman" w:hAnsi="Times New Roman" w:cs="Times New Roman"/>
          <w:color w:val="000000" w:themeColor="text1"/>
          <w:sz w:val="28"/>
          <w:szCs w:val="28"/>
        </w:rPr>
        <w:t xml:space="preserve"> имущество которых является государственной собственностью</w:t>
      </w:r>
      <w:r w:rsidR="00385D31" w:rsidRPr="007C64E1">
        <w:rPr>
          <w:rFonts w:ascii="Times New Roman" w:hAnsi="Times New Roman" w:cs="Times New Roman"/>
          <w:color w:val="000000" w:themeColor="text1"/>
          <w:sz w:val="28"/>
          <w:szCs w:val="28"/>
        </w:rPr>
        <w:t xml:space="preserve">, по </w:t>
      </w:r>
      <w:r w:rsidR="005F35DA" w:rsidRPr="007C64E1">
        <w:rPr>
          <w:rFonts w:ascii="Times New Roman" w:hAnsi="Times New Roman" w:cs="Times New Roman"/>
          <w:color w:val="000000" w:themeColor="text1"/>
          <w:sz w:val="28"/>
          <w:szCs w:val="28"/>
        </w:rPr>
        <w:t>п</w:t>
      </w:r>
      <w:r w:rsidRPr="007C64E1">
        <w:rPr>
          <w:rFonts w:ascii="Times New Roman" w:hAnsi="Times New Roman" w:cs="Times New Roman"/>
          <w:color w:val="000000" w:themeColor="text1"/>
          <w:sz w:val="28"/>
          <w:szCs w:val="28"/>
        </w:rPr>
        <w:t>ричин</w:t>
      </w:r>
      <w:r w:rsidR="00385D31" w:rsidRPr="007C64E1">
        <w:rPr>
          <w:rFonts w:ascii="Times New Roman" w:hAnsi="Times New Roman" w:cs="Times New Roman"/>
          <w:color w:val="000000" w:themeColor="text1"/>
          <w:sz w:val="28"/>
          <w:szCs w:val="28"/>
        </w:rPr>
        <w:t>ам</w:t>
      </w:r>
      <w:r w:rsidRPr="007C64E1">
        <w:rPr>
          <w:rFonts w:ascii="Times New Roman" w:hAnsi="Times New Roman" w:cs="Times New Roman"/>
          <w:color w:val="000000" w:themeColor="text1"/>
          <w:sz w:val="28"/>
          <w:szCs w:val="28"/>
        </w:rPr>
        <w:t xml:space="preserve"> отсутстви</w:t>
      </w:r>
      <w:r w:rsidR="00385D31" w:rsidRPr="007C64E1">
        <w:rPr>
          <w:rFonts w:ascii="Times New Roman" w:hAnsi="Times New Roman" w:cs="Times New Roman"/>
          <w:color w:val="000000" w:themeColor="text1"/>
          <w:sz w:val="28"/>
          <w:szCs w:val="28"/>
        </w:rPr>
        <w:t>я</w:t>
      </w:r>
      <w:r w:rsidRPr="007C64E1">
        <w:rPr>
          <w:rFonts w:ascii="Times New Roman" w:hAnsi="Times New Roman" w:cs="Times New Roman"/>
          <w:color w:val="000000" w:themeColor="text1"/>
          <w:sz w:val="28"/>
          <w:szCs w:val="28"/>
        </w:rPr>
        <w:t xml:space="preserve"> средств для завершения строительства и ввода в эксплуатацию, отсутстви</w:t>
      </w:r>
      <w:r w:rsidR="00385D31" w:rsidRPr="007C64E1">
        <w:rPr>
          <w:rFonts w:ascii="Times New Roman" w:hAnsi="Times New Roman" w:cs="Times New Roman"/>
          <w:color w:val="000000" w:themeColor="text1"/>
          <w:sz w:val="28"/>
          <w:szCs w:val="28"/>
        </w:rPr>
        <w:t>я</w:t>
      </w:r>
      <w:r w:rsidRPr="007C64E1">
        <w:rPr>
          <w:rFonts w:ascii="Times New Roman" w:hAnsi="Times New Roman" w:cs="Times New Roman"/>
          <w:color w:val="000000" w:themeColor="text1"/>
          <w:sz w:val="28"/>
          <w:szCs w:val="28"/>
        </w:rPr>
        <w:t xml:space="preserve"> оборотных средств, необходимост</w:t>
      </w:r>
      <w:r w:rsidR="00385D31" w:rsidRPr="007C64E1">
        <w:rPr>
          <w:rFonts w:ascii="Times New Roman" w:hAnsi="Times New Roman" w:cs="Times New Roman"/>
          <w:color w:val="000000" w:themeColor="text1"/>
          <w:sz w:val="28"/>
          <w:szCs w:val="28"/>
        </w:rPr>
        <w:t>и</w:t>
      </w:r>
      <w:r w:rsidR="005F35DA" w:rsidRPr="007C64E1">
        <w:rPr>
          <w:rFonts w:ascii="Times New Roman" w:hAnsi="Times New Roman" w:cs="Times New Roman"/>
          <w:color w:val="000000" w:themeColor="text1"/>
          <w:sz w:val="28"/>
          <w:szCs w:val="28"/>
        </w:rPr>
        <w:t xml:space="preserve"> модернизации предприятий;</w:t>
      </w:r>
    </w:p>
    <w:p w:rsidR="004B5201" w:rsidRPr="007C64E1" w:rsidRDefault="004B5201" w:rsidP="0092079B">
      <w:pPr>
        <w:pStyle w:val="a3"/>
        <w:numPr>
          <w:ilvl w:val="0"/>
          <w:numId w:val="6"/>
        </w:numPr>
        <w:spacing w:after="0" w:line="240" w:lineRule="auto"/>
        <w:ind w:left="714" w:hanging="357"/>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дефицит питьевой воды и отсутствие системы водоотведения;</w:t>
      </w:r>
    </w:p>
    <w:p w:rsidR="004B5201" w:rsidRPr="007C64E1" w:rsidRDefault="004B520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низкий уровень инновационной активности организаций;</w:t>
      </w:r>
    </w:p>
    <w:p w:rsidR="004B5201" w:rsidRPr="007C64E1" w:rsidRDefault="004B5201" w:rsidP="0092079B">
      <w:pPr>
        <w:numPr>
          <w:ilvl w:val="0"/>
          <w:numId w:val="6"/>
        </w:numPr>
        <w:spacing w:after="0" w:line="240" w:lineRule="auto"/>
        <w:ind w:left="714" w:hanging="357"/>
        <w:contextualSpacing/>
        <w:jc w:val="both"/>
        <w:rPr>
          <w:rFonts w:ascii="Times New Roman" w:eastAsia="Calibri" w:hAnsi="Times New Roman" w:cs="Times New Roman"/>
          <w:bCs/>
          <w:color w:val="000000" w:themeColor="text1"/>
          <w:sz w:val="28"/>
          <w:szCs w:val="28"/>
        </w:rPr>
      </w:pPr>
      <w:r w:rsidRPr="007C64E1">
        <w:rPr>
          <w:rFonts w:ascii="Times New Roman" w:eastAsia="Calibri" w:hAnsi="Times New Roman" w:cs="Times New Roman"/>
          <w:bCs/>
          <w:color w:val="000000" w:themeColor="text1"/>
          <w:sz w:val="28"/>
          <w:szCs w:val="28"/>
        </w:rPr>
        <w:t>низкий уровень жизни населения</w:t>
      </w:r>
      <w:r w:rsidR="0092079B" w:rsidRPr="007C64E1">
        <w:rPr>
          <w:rFonts w:ascii="Times New Roman" w:eastAsia="Calibri" w:hAnsi="Times New Roman" w:cs="Times New Roman"/>
          <w:bCs/>
          <w:color w:val="000000" w:themeColor="text1"/>
          <w:sz w:val="28"/>
          <w:szCs w:val="28"/>
        </w:rPr>
        <w:t>, когда за чертой бедности проживает около 30 % населения</w:t>
      </w:r>
      <w:r w:rsidRPr="007C64E1">
        <w:rPr>
          <w:rFonts w:ascii="Times New Roman" w:eastAsia="Calibri" w:hAnsi="Times New Roman" w:cs="Times New Roman"/>
          <w:bCs/>
          <w:color w:val="000000" w:themeColor="text1"/>
          <w:sz w:val="28"/>
          <w:szCs w:val="28"/>
        </w:rPr>
        <w:t>.</w:t>
      </w:r>
    </w:p>
    <w:p w:rsidR="004B5201" w:rsidRPr="007C64E1" w:rsidRDefault="004B5201" w:rsidP="00611D31">
      <w:pPr>
        <w:spacing w:after="0" w:line="240" w:lineRule="auto"/>
        <w:ind w:left="709"/>
        <w:jc w:val="both"/>
        <w:rPr>
          <w:rFonts w:ascii="Times New Roman" w:eastAsia="Times New Roman" w:hAnsi="Times New Roman" w:cs="Times New Roman"/>
          <w:b/>
          <w:color w:val="000000" w:themeColor="text1"/>
          <w:sz w:val="28"/>
          <w:szCs w:val="28"/>
          <w:lang w:eastAsia="ru-RU"/>
        </w:rPr>
      </w:pPr>
    </w:p>
    <w:p w:rsidR="004B5201" w:rsidRPr="007C64E1" w:rsidRDefault="004B5201" w:rsidP="004B5201">
      <w:pPr>
        <w:spacing w:after="0" w:line="240" w:lineRule="auto"/>
        <w:jc w:val="both"/>
        <w:rPr>
          <w:rFonts w:ascii="Times New Roman" w:eastAsia="Times New Roman" w:hAnsi="Times New Roman" w:cs="Times New Roman"/>
          <w:color w:val="000000" w:themeColor="text1"/>
          <w:sz w:val="28"/>
          <w:szCs w:val="28"/>
          <w:lang w:eastAsia="ru-RU"/>
        </w:rPr>
      </w:pPr>
    </w:p>
    <w:p w:rsidR="004B5201" w:rsidRPr="007C64E1" w:rsidRDefault="004B5201" w:rsidP="004B5201">
      <w:pPr>
        <w:tabs>
          <w:tab w:val="left" w:pos="720"/>
          <w:tab w:val="left" w:pos="1800"/>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eastAsia="ru-RU"/>
        </w:rPr>
      </w:pPr>
    </w:p>
    <w:p w:rsidR="00EF4525" w:rsidRPr="007C64E1" w:rsidRDefault="00EF4525">
      <w:pPr>
        <w:rPr>
          <w:color w:val="000000" w:themeColor="text1"/>
        </w:rPr>
      </w:pPr>
    </w:p>
    <w:sectPr w:rsidR="00EF4525" w:rsidRPr="007C64E1" w:rsidSect="00F3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0D93"/>
    <w:multiLevelType w:val="hybridMultilevel"/>
    <w:tmpl w:val="A9021D04"/>
    <w:lvl w:ilvl="0" w:tplc="86D87BC0">
      <w:start w:val="1"/>
      <w:numFmt w:val="decimal"/>
      <w:lvlText w:val="(%1)"/>
      <w:lvlJc w:val="left"/>
      <w:pPr>
        <w:ind w:left="390" w:hanging="390"/>
      </w:pPr>
      <w:rPr>
        <w:rFonts w:eastAsiaTheme="minorHAnsi" w:hint="default"/>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87909"/>
    <w:multiLevelType w:val="hybridMultilevel"/>
    <w:tmpl w:val="3C0AA030"/>
    <w:lvl w:ilvl="0" w:tplc="CBE830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11E1F"/>
    <w:multiLevelType w:val="hybridMultilevel"/>
    <w:tmpl w:val="9EEA1BD8"/>
    <w:lvl w:ilvl="0" w:tplc="453EAA1E">
      <w:start w:val="1"/>
      <w:numFmt w:val="bullet"/>
      <w:lvlText w:val="-"/>
      <w:lvlJc w:val="left"/>
      <w:pPr>
        <w:ind w:left="1996" w:hanging="360"/>
      </w:pPr>
      <w:rPr>
        <w:rFonts w:ascii="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276631CC"/>
    <w:multiLevelType w:val="hybridMultilevel"/>
    <w:tmpl w:val="2654B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7633177"/>
    <w:multiLevelType w:val="hybridMultilevel"/>
    <w:tmpl w:val="C2801D1C"/>
    <w:lvl w:ilvl="0" w:tplc="2098B8EC">
      <w:start w:val="1"/>
      <w:numFmt w:val="bullet"/>
      <w:lvlText w:val="•"/>
      <w:lvlJc w:val="left"/>
      <w:pPr>
        <w:tabs>
          <w:tab w:val="num" w:pos="720"/>
        </w:tabs>
        <w:ind w:left="720" w:hanging="360"/>
      </w:pPr>
      <w:rPr>
        <w:rFonts w:ascii="Arial" w:hAnsi="Arial" w:hint="default"/>
      </w:rPr>
    </w:lvl>
    <w:lvl w:ilvl="1" w:tplc="A662AEC6">
      <w:start w:val="1"/>
      <w:numFmt w:val="bullet"/>
      <w:lvlText w:val="•"/>
      <w:lvlJc w:val="left"/>
      <w:pPr>
        <w:tabs>
          <w:tab w:val="num" w:pos="1440"/>
        </w:tabs>
        <w:ind w:left="1440" w:hanging="360"/>
      </w:pPr>
      <w:rPr>
        <w:rFonts w:ascii="Arial" w:hAnsi="Arial" w:hint="default"/>
      </w:rPr>
    </w:lvl>
    <w:lvl w:ilvl="2" w:tplc="6D363A86" w:tentative="1">
      <w:start w:val="1"/>
      <w:numFmt w:val="bullet"/>
      <w:lvlText w:val="•"/>
      <w:lvlJc w:val="left"/>
      <w:pPr>
        <w:tabs>
          <w:tab w:val="num" w:pos="2160"/>
        </w:tabs>
        <w:ind w:left="2160" w:hanging="360"/>
      </w:pPr>
      <w:rPr>
        <w:rFonts w:ascii="Arial" w:hAnsi="Arial" w:hint="default"/>
      </w:rPr>
    </w:lvl>
    <w:lvl w:ilvl="3" w:tplc="9C1EBC00" w:tentative="1">
      <w:start w:val="1"/>
      <w:numFmt w:val="bullet"/>
      <w:lvlText w:val="•"/>
      <w:lvlJc w:val="left"/>
      <w:pPr>
        <w:tabs>
          <w:tab w:val="num" w:pos="2880"/>
        </w:tabs>
        <w:ind w:left="2880" w:hanging="360"/>
      </w:pPr>
      <w:rPr>
        <w:rFonts w:ascii="Arial" w:hAnsi="Arial" w:hint="default"/>
      </w:rPr>
    </w:lvl>
    <w:lvl w:ilvl="4" w:tplc="E592B9D0" w:tentative="1">
      <w:start w:val="1"/>
      <w:numFmt w:val="bullet"/>
      <w:lvlText w:val="•"/>
      <w:lvlJc w:val="left"/>
      <w:pPr>
        <w:tabs>
          <w:tab w:val="num" w:pos="3600"/>
        </w:tabs>
        <w:ind w:left="3600" w:hanging="360"/>
      </w:pPr>
      <w:rPr>
        <w:rFonts w:ascii="Arial" w:hAnsi="Arial" w:hint="default"/>
      </w:rPr>
    </w:lvl>
    <w:lvl w:ilvl="5" w:tplc="D4AC5F6E" w:tentative="1">
      <w:start w:val="1"/>
      <w:numFmt w:val="bullet"/>
      <w:lvlText w:val="•"/>
      <w:lvlJc w:val="left"/>
      <w:pPr>
        <w:tabs>
          <w:tab w:val="num" w:pos="4320"/>
        </w:tabs>
        <w:ind w:left="4320" w:hanging="360"/>
      </w:pPr>
      <w:rPr>
        <w:rFonts w:ascii="Arial" w:hAnsi="Arial" w:hint="default"/>
      </w:rPr>
    </w:lvl>
    <w:lvl w:ilvl="6" w:tplc="821E2280" w:tentative="1">
      <w:start w:val="1"/>
      <w:numFmt w:val="bullet"/>
      <w:lvlText w:val="•"/>
      <w:lvlJc w:val="left"/>
      <w:pPr>
        <w:tabs>
          <w:tab w:val="num" w:pos="5040"/>
        </w:tabs>
        <w:ind w:left="5040" w:hanging="360"/>
      </w:pPr>
      <w:rPr>
        <w:rFonts w:ascii="Arial" w:hAnsi="Arial" w:hint="default"/>
      </w:rPr>
    </w:lvl>
    <w:lvl w:ilvl="7" w:tplc="E214A9C8" w:tentative="1">
      <w:start w:val="1"/>
      <w:numFmt w:val="bullet"/>
      <w:lvlText w:val="•"/>
      <w:lvlJc w:val="left"/>
      <w:pPr>
        <w:tabs>
          <w:tab w:val="num" w:pos="5760"/>
        </w:tabs>
        <w:ind w:left="5760" w:hanging="360"/>
      </w:pPr>
      <w:rPr>
        <w:rFonts w:ascii="Arial" w:hAnsi="Arial" w:hint="default"/>
      </w:rPr>
    </w:lvl>
    <w:lvl w:ilvl="8" w:tplc="E6ECA230" w:tentative="1">
      <w:start w:val="1"/>
      <w:numFmt w:val="bullet"/>
      <w:lvlText w:val="•"/>
      <w:lvlJc w:val="left"/>
      <w:pPr>
        <w:tabs>
          <w:tab w:val="num" w:pos="6480"/>
        </w:tabs>
        <w:ind w:left="6480" w:hanging="360"/>
      </w:pPr>
      <w:rPr>
        <w:rFonts w:ascii="Arial" w:hAnsi="Arial" w:hint="default"/>
      </w:rPr>
    </w:lvl>
  </w:abstractNum>
  <w:abstractNum w:abstractNumId="5">
    <w:nsid w:val="6FCF237B"/>
    <w:multiLevelType w:val="hybridMultilevel"/>
    <w:tmpl w:val="2F04FDE2"/>
    <w:lvl w:ilvl="0" w:tplc="93048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01"/>
    <w:rsid w:val="00000797"/>
    <w:rsid w:val="00056977"/>
    <w:rsid w:val="00075E4F"/>
    <w:rsid w:val="00077D74"/>
    <w:rsid w:val="00096DCE"/>
    <w:rsid w:val="000A58FC"/>
    <w:rsid w:val="000B63EA"/>
    <w:rsid w:val="000C2C65"/>
    <w:rsid w:val="000F25E8"/>
    <w:rsid w:val="001253C0"/>
    <w:rsid w:val="00132D53"/>
    <w:rsid w:val="001451F4"/>
    <w:rsid w:val="0014529C"/>
    <w:rsid w:val="001A4586"/>
    <w:rsid w:val="001A6F05"/>
    <w:rsid w:val="001B1051"/>
    <w:rsid w:val="001F182D"/>
    <w:rsid w:val="001F6FA3"/>
    <w:rsid w:val="00210163"/>
    <w:rsid w:val="00211BAB"/>
    <w:rsid w:val="00211C68"/>
    <w:rsid w:val="00237209"/>
    <w:rsid w:val="00245250"/>
    <w:rsid w:val="00262C3D"/>
    <w:rsid w:val="002744E8"/>
    <w:rsid w:val="002A3E61"/>
    <w:rsid w:val="002C7A1B"/>
    <w:rsid w:val="002F6641"/>
    <w:rsid w:val="00343D0C"/>
    <w:rsid w:val="00350D70"/>
    <w:rsid w:val="00374359"/>
    <w:rsid w:val="00385D31"/>
    <w:rsid w:val="003B78F3"/>
    <w:rsid w:val="003F549C"/>
    <w:rsid w:val="0040179C"/>
    <w:rsid w:val="0041303A"/>
    <w:rsid w:val="00426AAE"/>
    <w:rsid w:val="00454632"/>
    <w:rsid w:val="00464D25"/>
    <w:rsid w:val="004A4501"/>
    <w:rsid w:val="004B5201"/>
    <w:rsid w:val="00501263"/>
    <w:rsid w:val="00524CB9"/>
    <w:rsid w:val="005545F3"/>
    <w:rsid w:val="00572747"/>
    <w:rsid w:val="005958BA"/>
    <w:rsid w:val="005A7857"/>
    <w:rsid w:val="005E2DD2"/>
    <w:rsid w:val="005F2EA5"/>
    <w:rsid w:val="005F35DA"/>
    <w:rsid w:val="00611D31"/>
    <w:rsid w:val="00615FED"/>
    <w:rsid w:val="006211CD"/>
    <w:rsid w:val="006323CE"/>
    <w:rsid w:val="006500E5"/>
    <w:rsid w:val="006525F2"/>
    <w:rsid w:val="00652EE1"/>
    <w:rsid w:val="00665D9D"/>
    <w:rsid w:val="00685712"/>
    <w:rsid w:val="006A1E47"/>
    <w:rsid w:val="006A3BB2"/>
    <w:rsid w:val="006A7E57"/>
    <w:rsid w:val="006B0051"/>
    <w:rsid w:val="006B5481"/>
    <w:rsid w:val="006C025E"/>
    <w:rsid w:val="006F2C2A"/>
    <w:rsid w:val="00727BEC"/>
    <w:rsid w:val="00735DB3"/>
    <w:rsid w:val="007625F2"/>
    <w:rsid w:val="00777D1B"/>
    <w:rsid w:val="00781AAD"/>
    <w:rsid w:val="007A7CF7"/>
    <w:rsid w:val="007C6392"/>
    <w:rsid w:val="007C64E1"/>
    <w:rsid w:val="007E39F3"/>
    <w:rsid w:val="007F1394"/>
    <w:rsid w:val="00806F51"/>
    <w:rsid w:val="00842A1B"/>
    <w:rsid w:val="00843A75"/>
    <w:rsid w:val="00851CE4"/>
    <w:rsid w:val="00882C88"/>
    <w:rsid w:val="008A3D79"/>
    <w:rsid w:val="008E2624"/>
    <w:rsid w:val="008E3F20"/>
    <w:rsid w:val="0092079B"/>
    <w:rsid w:val="009763C1"/>
    <w:rsid w:val="009905EC"/>
    <w:rsid w:val="009B4ED2"/>
    <w:rsid w:val="009B5B40"/>
    <w:rsid w:val="00A03689"/>
    <w:rsid w:val="00A2681A"/>
    <w:rsid w:val="00A43FCD"/>
    <w:rsid w:val="00A74969"/>
    <w:rsid w:val="00A85AD6"/>
    <w:rsid w:val="00A90790"/>
    <w:rsid w:val="00B70F62"/>
    <w:rsid w:val="00B82499"/>
    <w:rsid w:val="00B83435"/>
    <w:rsid w:val="00B83C7F"/>
    <w:rsid w:val="00B91D7E"/>
    <w:rsid w:val="00BA2DD5"/>
    <w:rsid w:val="00BC4D13"/>
    <w:rsid w:val="00C10968"/>
    <w:rsid w:val="00C4454C"/>
    <w:rsid w:val="00C7166A"/>
    <w:rsid w:val="00C9067B"/>
    <w:rsid w:val="00CA6644"/>
    <w:rsid w:val="00CB1566"/>
    <w:rsid w:val="00CD5862"/>
    <w:rsid w:val="00CE384C"/>
    <w:rsid w:val="00D10D2A"/>
    <w:rsid w:val="00D1268D"/>
    <w:rsid w:val="00D17A13"/>
    <w:rsid w:val="00D21715"/>
    <w:rsid w:val="00D610D5"/>
    <w:rsid w:val="00D84180"/>
    <w:rsid w:val="00D9012E"/>
    <w:rsid w:val="00DC00D6"/>
    <w:rsid w:val="00DC77F3"/>
    <w:rsid w:val="00DD5F66"/>
    <w:rsid w:val="00DE06E9"/>
    <w:rsid w:val="00DE08E7"/>
    <w:rsid w:val="00DE6D5F"/>
    <w:rsid w:val="00E10E56"/>
    <w:rsid w:val="00E22DA9"/>
    <w:rsid w:val="00E2763A"/>
    <w:rsid w:val="00E42187"/>
    <w:rsid w:val="00E8761F"/>
    <w:rsid w:val="00EE4811"/>
    <w:rsid w:val="00EF4525"/>
    <w:rsid w:val="00F14B36"/>
    <w:rsid w:val="00F34BA3"/>
    <w:rsid w:val="00F35591"/>
    <w:rsid w:val="00F378EA"/>
    <w:rsid w:val="00F90F21"/>
    <w:rsid w:val="00F91CDA"/>
    <w:rsid w:val="00FB32D5"/>
    <w:rsid w:val="00FC107D"/>
    <w:rsid w:val="00FE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95648-5106-46F5-B509-FAB4249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DA"/>
    <w:pPr>
      <w:ind w:left="720"/>
      <w:contextualSpacing/>
    </w:pPr>
  </w:style>
  <w:style w:type="paragraph" w:customStyle="1" w:styleId="pboth">
    <w:name w:val="pboth"/>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BA3"/>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DE6D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6D5F"/>
    <w:rPr>
      <w:rFonts w:ascii="Segoe UI" w:hAnsi="Segoe UI" w:cs="Segoe UI"/>
      <w:sz w:val="18"/>
      <w:szCs w:val="18"/>
    </w:rPr>
  </w:style>
  <w:style w:type="paragraph" w:styleId="a6">
    <w:name w:val="Body Text"/>
    <w:basedOn w:val="a"/>
    <w:link w:val="a7"/>
    <w:unhideWhenUsed/>
    <w:rsid w:val="00524CB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24CB9"/>
    <w:rPr>
      <w:rFonts w:ascii="Times New Roman" w:eastAsia="Times New Roman" w:hAnsi="Times New Roman" w:cs="Times New Roman"/>
      <w:sz w:val="28"/>
      <w:szCs w:val="20"/>
      <w:lang w:eastAsia="ru-RU"/>
    </w:rPr>
  </w:style>
  <w:style w:type="paragraph" w:styleId="a8">
    <w:name w:val="No Spacing"/>
    <w:uiPriority w:val="1"/>
    <w:qFormat/>
    <w:rsid w:val="00572747"/>
    <w:pPr>
      <w:spacing w:after="0" w:line="240" w:lineRule="auto"/>
    </w:pPr>
    <w:rPr>
      <w:rFonts w:ascii="Times New Roman" w:eastAsia="Calibri" w:hAnsi="Times New Roman" w:cs="Times New Roman"/>
      <w:sz w:val="28"/>
      <w:szCs w:val="28"/>
    </w:rPr>
  </w:style>
  <w:style w:type="paragraph" w:styleId="3">
    <w:name w:val="Body Text 3"/>
    <w:basedOn w:val="a"/>
    <w:link w:val="30"/>
    <w:uiPriority w:val="99"/>
    <w:semiHidden/>
    <w:unhideWhenUsed/>
    <w:rsid w:val="00572747"/>
    <w:pPr>
      <w:spacing w:after="120"/>
    </w:pPr>
    <w:rPr>
      <w:sz w:val="16"/>
      <w:szCs w:val="16"/>
    </w:rPr>
  </w:style>
  <w:style w:type="character" w:customStyle="1" w:styleId="30">
    <w:name w:val="Основной текст 3 Знак"/>
    <w:basedOn w:val="a0"/>
    <w:link w:val="3"/>
    <w:uiPriority w:val="99"/>
    <w:semiHidden/>
    <w:rsid w:val="00572747"/>
    <w:rPr>
      <w:sz w:val="16"/>
      <w:szCs w:val="16"/>
    </w:rPr>
  </w:style>
  <w:style w:type="paragraph" w:styleId="2">
    <w:name w:val="Body Text Indent 2"/>
    <w:basedOn w:val="a"/>
    <w:link w:val="20"/>
    <w:uiPriority w:val="99"/>
    <w:semiHidden/>
    <w:unhideWhenUsed/>
    <w:rsid w:val="00572747"/>
    <w:pPr>
      <w:spacing w:after="120" w:line="480" w:lineRule="auto"/>
      <w:ind w:left="283"/>
    </w:pPr>
  </w:style>
  <w:style w:type="character" w:customStyle="1" w:styleId="20">
    <w:name w:val="Основной текст с отступом 2 Знак"/>
    <w:basedOn w:val="a0"/>
    <w:link w:val="2"/>
    <w:uiPriority w:val="99"/>
    <w:semiHidden/>
    <w:rsid w:val="0057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8116</Words>
  <Characters>46264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2022-07-05T11:56:00Z</cp:lastPrinted>
  <dcterms:created xsi:type="dcterms:W3CDTF">2022-07-05T12:40:00Z</dcterms:created>
  <dcterms:modified xsi:type="dcterms:W3CDTF">2022-07-05T12:40:00Z</dcterms:modified>
</cp:coreProperties>
</file>